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9C" w:rsidRDefault="00052E9C"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rsidR="00052E9C" w:rsidRDefault="00052E9C"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rsidR="00052E9C" w:rsidRDefault="00052E9C"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rsidR="00052E9C" w:rsidRDefault="00052E9C"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rsidR="00052E9C" w:rsidRDefault="00052E9C"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rsidR="00052E9C" w:rsidRDefault="00052E9C"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rsidR="00052E9C" w:rsidRDefault="00052E9C"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p w:rsidR="004E57BC" w:rsidRPr="004B5BC4" w:rsidRDefault="004E57BC" w:rsidP="004E57BC">
      <w:pPr>
        <w:pStyle w:val="Default"/>
        <w:jc w:val="center"/>
        <w:rPr>
          <w:rFonts w:asciiTheme="minorHAnsi" w:hAnsiTheme="minorHAnsi"/>
          <w:sz w:val="22"/>
          <w:szCs w:val="22"/>
        </w:rPr>
      </w:pPr>
      <w:r w:rsidRPr="004B5BC4">
        <w:rPr>
          <w:rFonts w:asciiTheme="minorHAnsi" w:hAnsiTheme="minorHAnsi"/>
          <w:b/>
          <w:bCs/>
          <w:sz w:val="22"/>
          <w:szCs w:val="22"/>
        </w:rPr>
        <w:t>SCHEDA PER L'INDIVIDUAZIONE DEI DOCENTI SOPRANNUMERARI A.S. 201</w:t>
      </w:r>
      <w:r>
        <w:rPr>
          <w:rFonts w:asciiTheme="minorHAnsi" w:hAnsiTheme="minorHAnsi"/>
          <w:b/>
          <w:bCs/>
          <w:sz w:val="22"/>
          <w:szCs w:val="22"/>
        </w:rPr>
        <w:t>7</w:t>
      </w:r>
      <w:r w:rsidRPr="004B5BC4">
        <w:rPr>
          <w:rFonts w:asciiTheme="minorHAnsi" w:hAnsiTheme="minorHAnsi"/>
          <w:b/>
          <w:bCs/>
          <w:sz w:val="22"/>
          <w:szCs w:val="22"/>
        </w:rPr>
        <w:t>/1</w:t>
      </w:r>
      <w:r>
        <w:rPr>
          <w:rFonts w:asciiTheme="minorHAnsi" w:hAnsiTheme="minorHAnsi"/>
          <w:b/>
          <w:bCs/>
          <w:sz w:val="22"/>
          <w:szCs w:val="22"/>
        </w:rPr>
        <w:t>8</w:t>
      </w:r>
    </w:p>
    <w:p w:rsidR="004E57BC" w:rsidRPr="004B5BC4" w:rsidRDefault="004E57BC" w:rsidP="004E57BC">
      <w:pPr>
        <w:pStyle w:val="Default"/>
        <w:jc w:val="center"/>
        <w:rPr>
          <w:rFonts w:asciiTheme="minorHAnsi" w:hAnsiTheme="minorHAnsi"/>
          <w:sz w:val="22"/>
          <w:szCs w:val="22"/>
        </w:rPr>
      </w:pPr>
      <w:r w:rsidRPr="004B5BC4">
        <w:rPr>
          <w:rFonts w:asciiTheme="minorHAnsi" w:hAnsiTheme="minorHAnsi"/>
          <w:sz w:val="22"/>
          <w:szCs w:val="22"/>
        </w:rPr>
        <w:t>(ai sensi dell’ipotesi del CCNI sulla mobilità 201</w:t>
      </w:r>
      <w:r>
        <w:rPr>
          <w:rFonts w:asciiTheme="minorHAnsi" w:hAnsiTheme="minorHAnsi"/>
          <w:sz w:val="22"/>
          <w:szCs w:val="22"/>
        </w:rPr>
        <w:t>7</w:t>
      </w:r>
      <w:r w:rsidRPr="004B5BC4">
        <w:rPr>
          <w:rFonts w:asciiTheme="minorHAnsi" w:hAnsiTheme="minorHAnsi"/>
          <w:sz w:val="22"/>
          <w:szCs w:val="22"/>
        </w:rPr>
        <w:t>/1</w:t>
      </w:r>
      <w:r>
        <w:rPr>
          <w:rFonts w:asciiTheme="minorHAnsi" w:hAnsiTheme="minorHAnsi"/>
          <w:sz w:val="22"/>
          <w:szCs w:val="22"/>
        </w:rPr>
        <w:t>8</w:t>
      </w:r>
      <w:r w:rsidRPr="004B5BC4">
        <w:rPr>
          <w:rFonts w:asciiTheme="minorHAnsi" w:hAnsiTheme="minorHAnsi"/>
          <w:sz w:val="22"/>
          <w:szCs w:val="22"/>
        </w:rPr>
        <w:t xml:space="preserve"> siglata il </w:t>
      </w:r>
      <w:r>
        <w:rPr>
          <w:rFonts w:asciiTheme="minorHAnsi" w:hAnsiTheme="minorHAnsi"/>
          <w:sz w:val="22"/>
          <w:szCs w:val="22"/>
        </w:rPr>
        <w:t>3</w:t>
      </w:r>
      <w:r w:rsidRPr="004B5BC4">
        <w:rPr>
          <w:rFonts w:asciiTheme="minorHAnsi" w:hAnsiTheme="minorHAnsi"/>
          <w:sz w:val="22"/>
          <w:szCs w:val="22"/>
        </w:rPr>
        <w:t>1/0</w:t>
      </w:r>
      <w:r>
        <w:rPr>
          <w:rFonts w:asciiTheme="minorHAnsi" w:hAnsiTheme="minorHAnsi"/>
          <w:sz w:val="22"/>
          <w:szCs w:val="22"/>
        </w:rPr>
        <w:t>1</w:t>
      </w:r>
      <w:r w:rsidRPr="004B5BC4">
        <w:rPr>
          <w:rFonts w:asciiTheme="minorHAnsi" w:hAnsiTheme="minorHAnsi"/>
          <w:sz w:val="22"/>
          <w:szCs w:val="22"/>
        </w:rPr>
        <w:t>/201</w:t>
      </w:r>
      <w:r>
        <w:rPr>
          <w:rFonts w:asciiTheme="minorHAnsi" w:hAnsiTheme="minorHAnsi"/>
          <w:sz w:val="22"/>
          <w:szCs w:val="22"/>
        </w:rPr>
        <w:t>7</w:t>
      </w:r>
      <w:r w:rsidRPr="004B5BC4">
        <w:rPr>
          <w:rFonts w:asciiTheme="minorHAnsi" w:hAnsiTheme="minorHAnsi"/>
          <w:sz w:val="22"/>
          <w:szCs w:val="22"/>
        </w:rPr>
        <w:t>)</w:t>
      </w:r>
    </w:p>
    <w:p w:rsidR="004E57BC" w:rsidRPr="004B5BC4" w:rsidRDefault="004E57BC" w:rsidP="004E57BC">
      <w:pPr>
        <w:pStyle w:val="Default"/>
        <w:rPr>
          <w:rFonts w:asciiTheme="minorHAnsi" w:hAnsiTheme="minorHAnsi" w:cs="Calibri"/>
          <w:sz w:val="22"/>
          <w:szCs w:val="22"/>
        </w:rPr>
      </w:pPr>
      <w:r w:rsidRPr="004B5BC4">
        <w:rPr>
          <w:rFonts w:asciiTheme="minorHAnsi" w:hAnsiTheme="minorHAnsi" w:cs="Calibri"/>
          <w:sz w:val="22"/>
          <w:szCs w:val="22"/>
        </w:rPr>
        <w:t xml:space="preserve"> </w:t>
      </w:r>
    </w:p>
    <w:p w:rsidR="004E57BC" w:rsidRPr="004B5BC4" w:rsidRDefault="004E57BC" w:rsidP="004E57BC">
      <w:pPr>
        <w:pStyle w:val="Default"/>
        <w:jc w:val="right"/>
        <w:rPr>
          <w:rFonts w:asciiTheme="minorHAnsi" w:hAnsiTheme="minorHAnsi" w:cs="Calibri"/>
          <w:sz w:val="22"/>
          <w:szCs w:val="22"/>
        </w:rPr>
      </w:pPr>
      <w:r w:rsidRPr="004B5BC4">
        <w:rPr>
          <w:rFonts w:asciiTheme="minorHAnsi" w:hAnsiTheme="minorHAnsi" w:cs="Calibri"/>
          <w:sz w:val="22"/>
          <w:szCs w:val="22"/>
        </w:rPr>
        <w:t xml:space="preserve">Al Dirigente Scolastico </w:t>
      </w:r>
    </w:p>
    <w:p w:rsidR="004E57BC" w:rsidRDefault="004E57BC" w:rsidP="004E57BC">
      <w:pPr>
        <w:pStyle w:val="Default"/>
        <w:jc w:val="right"/>
        <w:rPr>
          <w:rFonts w:asciiTheme="minorHAnsi" w:hAnsiTheme="minorHAnsi"/>
          <w:sz w:val="22"/>
          <w:szCs w:val="22"/>
        </w:rPr>
      </w:pPr>
      <w:r>
        <w:rPr>
          <w:rFonts w:asciiTheme="minorHAnsi" w:hAnsiTheme="minorHAnsi"/>
          <w:sz w:val="22"/>
          <w:szCs w:val="22"/>
        </w:rPr>
        <w:t>Istituto Comprensivo</w:t>
      </w:r>
    </w:p>
    <w:p w:rsidR="004E57BC" w:rsidRPr="004B5BC4" w:rsidRDefault="004E57BC" w:rsidP="004E57BC">
      <w:pPr>
        <w:pStyle w:val="Default"/>
        <w:jc w:val="right"/>
        <w:rPr>
          <w:rFonts w:asciiTheme="minorHAnsi" w:hAnsiTheme="minorHAnsi"/>
          <w:sz w:val="22"/>
          <w:szCs w:val="22"/>
        </w:rPr>
      </w:pPr>
      <w:r>
        <w:rPr>
          <w:rFonts w:asciiTheme="minorHAnsi" w:hAnsiTheme="minorHAnsi"/>
          <w:sz w:val="22"/>
          <w:szCs w:val="22"/>
        </w:rPr>
        <w:t>Bova Marina Condofuri</w:t>
      </w:r>
    </w:p>
    <w:p w:rsidR="004E57BC" w:rsidRPr="004B5BC4" w:rsidRDefault="004E57BC" w:rsidP="004E57BC">
      <w:pPr>
        <w:pStyle w:val="Default"/>
        <w:rPr>
          <w:rFonts w:asciiTheme="minorHAnsi" w:hAnsiTheme="minorHAnsi"/>
          <w:sz w:val="22"/>
          <w:szCs w:val="22"/>
        </w:rPr>
      </w:pPr>
      <w:r w:rsidRPr="004B5BC4">
        <w:rPr>
          <w:rFonts w:asciiTheme="minorHAnsi" w:hAnsiTheme="minorHAnsi"/>
          <w:sz w:val="22"/>
          <w:szCs w:val="22"/>
        </w:rPr>
        <w:t xml:space="preserve">           </w:t>
      </w:r>
    </w:p>
    <w:p w:rsidR="004E57BC" w:rsidRDefault="004E57BC" w:rsidP="000A5C49">
      <w:pPr>
        <w:spacing w:after="0"/>
        <w:ind w:left="-709"/>
        <w:jc w:val="both"/>
        <w:rPr>
          <w:rFonts w:cs="Calibri"/>
        </w:rPr>
      </w:pPr>
      <w:r w:rsidRPr="00387EED">
        <w:rPr>
          <w:rFonts w:cs="Calibri"/>
        </w:rPr>
        <w:t xml:space="preserve">Il/La sottoscritt__  ______________________________   nat__ a _________________________prov. (___)  il ___/____/_____ residente in ________________________________________ </w:t>
      </w:r>
      <w:r>
        <w:rPr>
          <w:rFonts w:cs="Calibri"/>
        </w:rPr>
        <w:t>in servizio presso IC Bova Marina Condofuri – Plesso _________________________________ - in qualità di:</w:t>
      </w:r>
    </w:p>
    <w:p w:rsidR="004E57BC" w:rsidRPr="00387EED" w:rsidRDefault="004E57BC" w:rsidP="004E57BC">
      <w:pPr>
        <w:pStyle w:val="Paragrafoelenco"/>
        <w:numPr>
          <w:ilvl w:val="0"/>
          <w:numId w:val="15"/>
        </w:numPr>
        <w:spacing w:after="0"/>
        <w:jc w:val="both"/>
        <w:rPr>
          <w:rFonts w:cs="Calibri"/>
          <w:b/>
          <w:bCs/>
        </w:rPr>
      </w:pPr>
      <w:r>
        <w:rPr>
          <w:rFonts w:cs="Calibri"/>
        </w:rPr>
        <w:t>ASSISTENTE AMMINISTRATIVO</w:t>
      </w:r>
    </w:p>
    <w:p w:rsidR="004E57BC" w:rsidRPr="00387EED" w:rsidRDefault="004E57BC" w:rsidP="004E57BC">
      <w:pPr>
        <w:pStyle w:val="Paragrafoelenco"/>
        <w:numPr>
          <w:ilvl w:val="0"/>
          <w:numId w:val="15"/>
        </w:numPr>
        <w:spacing w:after="0"/>
        <w:jc w:val="both"/>
        <w:rPr>
          <w:rFonts w:cs="Calibri"/>
          <w:b/>
          <w:bCs/>
        </w:rPr>
      </w:pPr>
      <w:r>
        <w:rPr>
          <w:rFonts w:cs="Calibri"/>
        </w:rPr>
        <w:t>COLLABORATORE SCOLASTICO</w:t>
      </w:r>
    </w:p>
    <w:p w:rsidR="00E2026B" w:rsidRPr="00E2026B" w:rsidRDefault="000A5C49" w:rsidP="000A5C49">
      <w:pPr>
        <w:spacing w:after="0"/>
        <w:ind w:left="-709"/>
        <w:jc w:val="both"/>
        <w:rPr>
          <w:rFonts w:ascii="Trebuchet MS" w:eastAsia="Times New Roman" w:hAnsi="Trebuchet MS" w:cs="Times New Roman"/>
          <w:color w:val="000000"/>
          <w:sz w:val="18"/>
          <w:szCs w:val="18"/>
          <w:lang w:eastAsia="it-IT"/>
        </w:rPr>
      </w:pPr>
      <w:r w:rsidRPr="00387EED">
        <w:rPr>
          <w:rFonts w:cs="Calibri"/>
        </w:rPr>
        <w:t>I</w:t>
      </w:r>
      <w:r w:rsidR="004E57BC" w:rsidRPr="00387EED">
        <w:rPr>
          <w:rFonts w:cs="Calibri"/>
        </w:rPr>
        <w:t>mmesso</w:t>
      </w:r>
      <w:r>
        <w:rPr>
          <w:rFonts w:cs="Calibri"/>
        </w:rPr>
        <w:t>/a</w:t>
      </w:r>
      <w:r w:rsidR="004E57BC" w:rsidRPr="00387EED">
        <w:rPr>
          <w:rFonts w:cs="Calibri"/>
        </w:rPr>
        <w:t xml:space="preserve"> in ruolo ai sensi ……............................................................. </w:t>
      </w:r>
      <w:r w:rsidR="00592CFB">
        <w:rPr>
          <w:rFonts w:cs="Calibri"/>
        </w:rPr>
        <w:t>D</w:t>
      </w:r>
      <w:r w:rsidR="004E57BC" w:rsidRPr="00387EED">
        <w:rPr>
          <w:rFonts w:cs="Calibri"/>
        </w:rPr>
        <w:t>ecorrenza giuridica il ___________</w:t>
      </w:r>
      <w:r w:rsidR="004E57BC">
        <w:rPr>
          <w:rFonts w:cs="Calibri"/>
        </w:rPr>
        <w:t>____</w:t>
      </w:r>
      <w:r w:rsidR="004E57BC" w:rsidRPr="00387EED">
        <w:rPr>
          <w:rFonts w:cs="Calibri"/>
        </w:rPr>
        <w:t xml:space="preserve">__ ed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R="004E57BC" w:rsidRPr="00387EED">
        <w:rPr>
          <w:rFonts w:cs="Calibri"/>
          <w:b/>
          <w:bCs/>
        </w:rPr>
        <w:t>dichiara:</w:t>
      </w:r>
      <w:r w:rsidR="00E2026B" w:rsidRPr="00E2026B">
        <w:rPr>
          <w:rFonts w:ascii="Trebuchet MS" w:eastAsia="Times New Roman" w:hAnsi="Trebuchet MS" w:cs="Times New Roman"/>
          <w:color w:val="000000"/>
          <w:sz w:val="18"/>
          <w:szCs w:val="18"/>
          <w:lang w:eastAsia="it-IT"/>
        </w:rPr>
        <w:t> </w:t>
      </w:r>
    </w:p>
    <w:p w:rsidR="00E2026B" w:rsidRPr="00E2026B" w:rsidRDefault="00E2026B"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p>
    <w:tbl>
      <w:tblPr>
        <w:tblW w:w="10774" w:type="dxa"/>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1"/>
        <w:gridCol w:w="988"/>
        <w:gridCol w:w="793"/>
        <w:gridCol w:w="1082"/>
        <w:gridCol w:w="1560"/>
      </w:tblGrid>
      <w:tr w:rsidR="007E74EE" w:rsidRPr="00052E9C" w:rsidTr="0054292A">
        <w:trPr>
          <w:trHeight w:val="852"/>
          <w:tblCellSpacing w:w="0" w:type="dxa"/>
        </w:trPr>
        <w:tc>
          <w:tcPr>
            <w:tcW w:w="6351" w:type="dxa"/>
            <w:vAlign w:val="center"/>
          </w:tcPr>
          <w:p w:rsidR="007E74EE" w:rsidRPr="00052E9C" w:rsidRDefault="007E74EE" w:rsidP="000A5C49">
            <w:pPr>
              <w:shd w:val="clear" w:color="auto" w:fill="FFFFFF"/>
              <w:spacing w:after="0" w:line="240" w:lineRule="auto"/>
              <w:jc w:val="both"/>
              <w:rPr>
                <w:rFonts w:eastAsia="Times New Roman" w:cstheme="minorHAnsi"/>
                <w:lang w:eastAsia="it-IT"/>
              </w:rPr>
            </w:pPr>
            <w:r w:rsidRPr="00E2026B">
              <w:rPr>
                <w:rFonts w:ascii="Trebuchet MS" w:eastAsia="Times New Roman" w:hAnsi="Trebuchet MS" w:cs="Times New Roman"/>
                <w:b/>
                <w:bCs/>
                <w:color w:val="000000"/>
                <w:sz w:val="18"/>
                <w:szCs w:val="18"/>
                <w:lang w:eastAsia="it-IT"/>
              </w:rPr>
              <w:t>A - TABELLA DI VALUTAZIONE DEI TITOLI AI FINI DEI TRASFERIMENTI A DOMANDA, D’UFFICIO E DELLA MOBILITA’ PROFESSIONALE DEL PERSONALE ATA</w:t>
            </w:r>
          </w:p>
        </w:tc>
        <w:tc>
          <w:tcPr>
            <w:tcW w:w="988" w:type="dxa"/>
            <w:vAlign w:val="center"/>
          </w:tcPr>
          <w:p w:rsidR="007E74EE" w:rsidRPr="00052E9C" w:rsidRDefault="007E74EE" w:rsidP="00052E9C">
            <w:pPr>
              <w:spacing w:after="0" w:line="240" w:lineRule="auto"/>
              <w:jc w:val="center"/>
              <w:rPr>
                <w:rFonts w:eastAsia="Times New Roman" w:cstheme="minorHAnsi"/>
                <w:lang w:eastAsia="it-IT"/>
              </w:rPr>
            </w:pPr>
            <w:r w:rsidRPr="00052E9C">
              <w:rPr>
                <w:rFonts w:eastAsia="Times New Roman" w:cstheme="minorHAnsi"/>
                <w:lang w:eastAsia="it-IT"/>
              </w:rPr>
              <w:t>Punteggio</w:t>
            </w:r>
          </w:p>
        </w:tc>
        <w:tc>
          <w:tcPr>
            <w:tcW w:w="1875" w:type="dxa"/>
            <w:gridSpan w:val="2"/>
            <w:vAlign w:val="center"/>
          </w:tcPr>
          <w:p w:rsidR="007E74EE" w:rsidRPr="007E74EE" w:rsidRDefault="007E74EE" w:rsidP="007E74EE">
            <w:pPr>
              <w:spacing w:after="0" w:line="240" w:lineRule="auto"/>
              <w:jc w:val="both"/>
              <w:rPr>
                <w:rFonts w:eastAsia="Times New Roman" w:cstheme="minorHAnsi"/>
                <w:b/>
                <w:lang w:eastAsia="it-IT"/>
              </w:rPr>
            </w:pPr>
            <w:r w:rsidRPr="007E74EE">
              <w:rPr>
                <w:b/>
              </w:rPr>
              <w:t>Da compilare a cura</w:t>
            </w:r>
            <w:r>
              <w:rPr>
                <w:b/>
              </w:rPr>
              <w:t xml:space="preserve"> </w:t>
            </w:r>
            <w:r w:rsidRPr="007E74EE">
              <w:rPr>
                <w:b/>
              </w:rPr>
              <w:t>interessato</w:t>
            </w:r>
          </w:p>
        </w:tc>
        <w:tc>
          <w:tcPr>
            <w:tcW w:w="1560" w:type="dxa"/>
          </w:tcPr>
          <w:p w:rsidR="007E74EE" w:rsidRPr="007E74EE" w:rsidRDefault="007E74EE" w:rsidP="00052E9C">
            <w:pPr>
              <w:spacing w:after="0" w:line="240" w:lineRule="auto"/>
              <w:jc w:val="both"/>
              <w:rPr>
                <w:b/>
              </w:rPr>
            </w:pPr>
            <w:r w:rsidRPr="007E74EE">
              <w:rPr>
                <w:b/>
              </w:rPr>
              <w:t>Riservato all’Ufficio</w:t>
            </w:r>
          </w:p>
        </w:tc>
      </w:tr>
      <w:tr w:rsidR="00052E9C" w:rsidRPr="00052E9C" w:rsidTr="0054292A">
        <w:trPr>
          <w:trHeight w:val="499"/>
          <w:tblCellSpacing w:w="0" w:type="dxa"/>
        </w:trPr>
        <w:tc>
          <w:tcPr>
            <w:tcW w:w="6351" w:type="dxa"/>
            <w:vAlign w:val="center"/>
            <w:hideMark/>
          </w:tcPr>
          <w:p w:rsidR="00052E9C" w:rsidRPr="00052E9C" w:rsidRDefault="00052E9C" w:rsidP="00052E9C">
            <w:pPr>
              <w:spacing w:after="0" w:line="240" w:lineRule="auto"/>
              <w:jc w:val="both"/>
              <w:rPr>
                <w:rFonts w:eastAsia="Times New Roman" w:cstheme="minorHAnsi"/>
                <w:lang w:eastAsia="it-IT"/>
              </w:rPr>
            </w:pPr>
            <w:r w:rsidRPr="00052E9C">
              <w:rPr>
                <w:rFonts w:eastAsia="Times New Roman" w:cstheme="minorHAnsi"/>
                <w:lang w:eastAsia="it-IT"/>
              </w:rPr>
              <w:t>Tipo di servizio</w:t>
            </w:r>
          </w:p>
        </w:tc>
        <w:tc>
          <w:tcPr>
            <w:tcW w:w="988" w:type="dxa"/>
            <w:vAlign w:val="center"/>
            <w:hideMark/>
          </w:tcPr>
          <w:p w:rsidR="00052E9C" w:rsidRPr="00052E9C" w:rsidRDefault="00052E9C" w:rsidP="00052E9C">
            <w:pPr>
              <w:spacing w:after="0" w:line="240" w:lineRule="auto"/>
              <w:jc w:val="center"/>
              <w:rPr>
                <w:rFonts w:eastAsia="Times New Roman" w:cstheme="minorHAnsi"/>
                <w:lang w:eastAsia="it-IT"/>
              </w:rPr>
            </w:pPr>
          </w:p>
        </w:tc>
        <w:tc>
          <w:tcPr>
            <w:tcW w:w="793" w:type="dxa"/>
            <w:vAlign w:val="center"/>
          </w:tcPr>
          <w:p w:rsidR="007E74EE" w:rsidRDefault="007E74EE" w:rsidP="00052E9C">
            <w:pPr>
              <w:spacing w:after="0" w:line="240" w:lineRule="auto"/>
              <w:jc w:val="center"/>
            </w:pPr>
            <w:r>
              <w:t>Mesi/</w:t>
            </w:r>
          </w:p>
          <w:p w:rsidR="00052E9C" w:rsidRPr="00F4048B" w:rsidRDefault="00052E9C" w:rsidP="00052E9C">
            <w:pPr>
              <w:spacing w:after="0" w:line="240" w:lineRule="auto"/>
              <w:jc w:val="center"/>
              <w:rPr>
                <w:rFonts w:eastAsia="Times New Roman" w:cstheme="minorHAnsi"/>
                <w:lang w:eastAsia="it-IT"/>
              </w:rPr>
            </w:pPr>
            <w:r>
              <w:t>Anni</w:t>
            </w:r>
          </w:p>
        </w:tc>
        <w:tc>
          <w:tcPr>
            <w:tcW w:w="1082" w:type="dxa"/>
          </w:tcPr>
          <w:p w:rsidR="00052E9C" w:rsidRPr="00F4048B" w:rsidRDefault="00052E9C" w:rsidP="00052E9C">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560" w:type="dxa"/>
          </w:tcPr>
          <w:p w:rsidR="00052E9C" w:rsidRPr="00F4048B" w:rsidRDefault="007E74EE" w:rsidP="00052E9C">
            <w:pPr>
              <w:spacing w:after="0" w:line="240" w:lineRule="auto"/>
              <w:jc w:val="both"/>
              <w:rPr>
                <w:rFonts w:eastAsia="Times New Roman" w:cstheme="minorHAnsi"/>
                <w:lang w:eastAsia="it-IT"/>
              </w:rPr>
            </w:pPr>
            <w:r>
              <w:rPr>
                <w:rFonts w:eastAsia="Times New Roman" w:cstheme="minorHAnsi"/>
                <w:lang w:eastAsia="it-IT"/>
              </w:rPr>
              <w:t>Punti</w:t>
            </w:r>
          </w:p>
        </w:tc>
      </w:tr>
      <w:tr w:rsidR="00052E9C" w:rsidRPr="00052E9C" w:rsidTr="0054292A">
        <w:trPr>
          <w:trHeight w:val="1079"/>
          <w:tblCellSpacing w:w="0" w:type="dxa"/>
        </w:trPr>
        <w:tc>
          <w:tcPr>
            <w:tcW w:w="6351" w:type="dxa"/>
            <w:vAlign w:val="center"/>
            <w:hideMark/>
          </w:tcPr>
          <w:p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988" w:type="dxa"/>
            <w:vAlign w:val="center"/>
            <w:hideMark/>
          </w:tcPr>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2</w:t>
            </w:r>
          </w:p>
        </w:tc>
        <w:tc>
          <w:tcPr>
            <w:tcW w:w="793" w:type="dxa"/>
          </w:tcPr>
          <w:p w:rsidR="00052E9C" w:rsidRPr="00052E9C" w:rsidRDefault="00052E9C" w:rsidP="00E2026B">
            <w:pPr>
              <w:spacing w:after="0" w:line="240" w:lineRule="auto"/>
              <w:jc w:val="both"/>
              <w:rPr>
                <w:rFonts w:eastAsia="Times New Roman" w:cstheme="minorHAnsi"/>
                <w:lang w:eastAsia="it-IT"/>
              </w:rPr>
            </w:pPr>
          </w:p>
        </w:tc>
        <w:tc>
          <w:tcPr>
            <w:tcW w:w="1082" w:type="dxa"/>
          </w:tcPr>
          <w:p w:rsidR="00052E9C" w:rsidRPr="00052E9C" w:rsidRDefault="00052E9C" w:rsidP="00E2026B">
            <w:pPr>
              <w:spacing w:after="0" w:line="240" w:lineRule="auto"/>
              <w:jc w:val="both"/>
              <w:rPr>
                <w:rFonts w:eastAsia="Times New Roman" w:cstheme="minorHAnsi"/>
                <w:lang w:eastAsia="it-IT"/>
              </w:rPr>
            </w:pPr>
          </w:p>
        </w:tc>
        <w:tc>
          <w:tcPr>
            <w:tcW w:w="1560" w:type="dxa"/>
          </w:tcPr>
          <w:p w:rsidR="00052E9C" w:rsidRPr="00052E9C" w:rsidRDefault="00052E9C" w:rsidP="00E2026B">
            <w:pPr>
              <w:spacing w:after="0" w:line="240" w:lineRule="auto"/>
              <w:jc w:val="both"/>
              <w:rPr>
                <w:rFonts w:eastAsia="Times New Roman" w:cstheme="minorHAnsi"/>
                <w:lang w:eastAsia="it-IT"/>
              </w:rPr>
            </w:pPr>
          </w:p>
        </w:tc>
      </w:tr>
      <w:tr w:rsidR="00052E9C" w:rsidRPr="00052E9C" w:rsidTr="0054292A">
        <w:trPr>
          <w:trHeight w:val="1784"/>
          <w:tblCellSpacing w:w="0" w:type="dxa"/>
        </w:trPr>
        <w:tc>
          <w:tcPr>
            <w:tcW w:w="6351" w:type="dxa"/>
            <w:vAlign w:val="center"/>
            <w:hideMark/>
          </w:tcPr>
          <w:p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988" w:type="dxa"/>
            <w:vAlign w:val="center"/>
            <w:hideMark/>
          </w:tcPr>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2</w:t>
            </w:r>
          </w:p>
        </w:tc>
        <w:tc>
          <w:tcPr>
            <w:tcW w:w="793" w:type="dxa"/>
          </w:tcPr>
          <w:p w:rsidR="00052E9C" w:rsidRPr="00052E9C" w:rsidRDefault="00052E9C" w:rsidP="00E2026B">
            <w:pPr>
              <w:spacing w:after="0" w:line="240" w:lineRule="auto"/>
              <w:jc w:val="both"/>
              <w:rPr>
                <w:rFonts w:eastAsia="Times New Roman" w:cstheme="minorHAnsi"/>
                <w:lang w:eastAsia="it-IT"/>
              </w:rPr>
            </w:pPr>
          </w:p>
        </w:tc>
        <w:tc>
          <w:tcPr>
            <w:tcW w:w="1082" w:type="dxa"/>
          </w:tcPr>
          <w:p w:rsidR="00052E9C" w:rsidRPr="00052E9C" w:rsidRDefault="00052E9C" w:rsidP="00E2026B">
            <w:pPr>
              <w:spacing w:after="0" w:line="240" w:lineRule="auto"/>
              <w:jc w:val="both"/>
              <w:rPr>
                <w:rFonts w:eastAsia="Times New Roman" w:cstheme="minorHAnsi"/>
                <w:lang w:eastAsia="it-IT"/>
              </w:rPr>
            </w:pPr>
          </w:p>
        </w:tc>
        <w:tc>
          <w:tcPr>
            <w:tcW w:w="1560" w:type="dxa"/>
          </w:tcPr>
          <w:p w:rsidR="00052E9C" w:rsidRPr="00052E9C" w:rsidRDefault="00052E9C" w:rsidP="00E2026B">
            <w:pPr>
              <w:spacing w:after="0" w:line="240" w:lineRule="auto"/>
              <w:jc w:val="both"/>
              <w:rPr>
                <w:rFonts w:eastAsia="Times New Roman" w:cstheme="minorHAnsi"/>
                <w:lang w:eastAsia="it-IT"/>
              </w:rPr>
            </w:pPr>
          </w:p>
        </w:tc>
      </w:tr>
      <w:tr w:rsidR="00052E9C" w:rsidRPr="00052E9C" w:rsidTr="0054292A">
        <w:trPr>
          <w:trHeight w:val="653"/>
          <w:tblCellSpacing w:w="0" w:type="dxa"/>
        </w:trPr>
        <w:tc>
          <w:tcPr>
            <w:tcW w:w="6351" w:type="dxa"/>
            <w:vAlign w:val="center"/>
            <w:hideMark/>
          </w:tcPr>
          <w:p w:rsidR="00052E9C" w:rsidRPr="00052E9C" w:rsidRDefault="00052E9C" w:rsidP="002804CE">
            <w:pPr>
              <w:spacing w:after="0" w:line="240" w:lineRule="auto"/>
              <w:jc w:val="both"/>
              <w:rPr>
                <w:rFonts w:eastAsia="Times New Roman" w:cstheme="minorHAnsi"/>
                <w:lang w:eastAsia="it-IT"/>
              </w:rPr>
            </w:pPr>
            <w:r w:rsidRPr="00052E9C">
              <w:rPr>
                <w:rFonts w:eastAsia="Times New Roman" w:cstheme="minorHAnsi"/>
                <w:b/>
                <w:bCs/>
                <w:lang w:eastAsia="it-IT"/>
              </w:rPr>
              <w:t>B) per ogni mese o frazione superiore a 15 giorni di servizio non di ruolo o di altro servizio riconosciuto o riconoscibile (3) (11) (a)……………………………………………………………………………</w:t>
            </w:r>
          </w:p>
        </w:tc>
        <w:tc>
          <w:tcPr>
            <w:tcW w:w="988" w:type="dxa"/>
            <w:vAlign w:val="center"/>
            <w:hideMark/>
          </w:tcPr>
          <w:p w:rsidR="002804CE" w:rsidRDefault="00052E9C" w:rsidP="00052E9C">
            <w:pPr>
              <w:spacing w:after="0" w:line="240" w:lineRule="auto"/>
              <w:jc w:val="center"/>
              <w:rPr>
                <w:rFonts w:eastAsia="Times New Roman" w:cstheme="minorHAnsi"/>
                <w:b/>
                <w:bCs/>
                <w:lang w:eastAsia="it-IT"/>
              </w:rPr>
            </w:pPr>
            <w:r w:rsidRPr="00052E9C">
              <w:rPr>
                <w:rFonts w:eastAsia="Times New Roman" w:cstheme="minorHAnsi"/>
                <w:b/>
                <w:bCs/>
                <w:lang w:eastAsia="it-IT"/>
              </w:rPr>
              <w:t xml:space="preserve">PUNTI </w:t>
            </w:r>
          </w:p>
          <w:p w:rsidR="00052E9C" w:rsidRPr="002804CE" w:rsidRDefault="00052E9C" w:rsidP="00052E9C">
            <w:pPr>
              <w:spacing w:after="0" w:line="240" w:lineRule="auto"/>
              <w:jc w:val="center"/>
              <w:rPr>
                <w:rFonts w:eastAsia="Times New Roman" w:cstheme="minorHAnsi"/>
                <w:sz w:val="16"/>
                <w:szCs w:val="16"/>
                <w:lang w:eastAsia="it-IT"/>
              </w:rPr>
            </w:pPr>
            <w:r w:rsidRPr="002804CE">
              <w:rPr>
                <w:rFonts w:eastAsia="Times New Roman" w:cstheme="minorHAnsi"/>
                <w:bCs/>
                <w:sz w:val="16"/>
                <w:szCs w:val="16"/>
                <w:lang w:eastAsia="it-IT"/>
              </w:rPr>
              <w:t>2:</w:t>
            </w:r>
            <w:r w:rsidR="002804CE" w:rsidRPr="002804CE">
              <w:rPr>
                <w:rFonts w:eastAsia="Times New Roman" w:cstheme="minorHAnsi"/>
                <w:bCs/>
                <w:sz w:val="16"/>
                <w:szCs w:val="16"/>
                <w:lang w:eastAsia="it-IT"/>
              </w:rPr>
              <w:t xml:space="preserve"> </w:t>
            </w:r>
            <w:r w:rsidRPr="002804CE">
              <w:rPr>
                <w:rFonts w:eastAsia="Times New Roman" w:cstheme="minorHAnsi"/>
                <w:bCs/>
                <w:sz w:val="16"/>
                <w:szCs w:val="16"/>
                <w:lang w:eastAsia="it-IT"/>
              </w:rPr>
              <w:t>Trasferimenti a domanda</w:t>
            </w:r>
          </w:p>
          <w:p w:rsidR="00052E9C" w:rsidRPr="00052E9C" w:rsidRDefault="00052E9C" w:rsidP="00052E9C">
            <w:pPr>
              <w:spacing w:after="0" w:line="240" w:lineRule="auto"/>
              <w:jc w:val="center"/>
              <w:rPr>
                <w:rFonts w:eastAsia="Times New Roman" w:cstheme="minorHAnsi"/>
                <w:lang w:eastAsia="it-IT"/>
              </w:rPr>
            </w:pPr>
            <w:r w:rsidRPr="002804CE">
              <w:rPr>
                <w:rFonts w:eastAsia="Times New Roman" w:cstheme="minorHAnsi"/>
                <w:b/>
                <w:bCs/>
                <w:sz w:val="16"/>
                <w:szCs w:val="16"/>
                <w:lang w:eastAsia="it-IT"/>
              </w:rPr>
              <w:t>Punti 1: Trasferimenti d’ufficio</w:t>
            </w:r>
          </w:p>
        </w:tc>
        <w:tc>
          <w:tcPr>
            <w:tcW w:w="793" w:type="dxa"/>
          </w:tcPr>
          <w:p w:rsidR="00052E9C" w:rsidRPr="00052E9C" w:rsidRDefault="00052E9C" w:rsidP="00E2026B">
            <w:pPr>
              <w:spacing w:after="0" w:line="240" w:lineRule="auto"/>
              <w:jc w:val="both"/>
              <w:rPr>
                <w:rFonts w:eastAsia="Times New Roman" w:cstheme="minorHAnsi"/>
                <w:b/>
                <w:bCs/>
                <w:lang w:eastAsia="it-IT"/>
              </w:rPr>
            </w:pPr>
          </w:p>
        </w:tc>
        <w:tc>
          <w:tcPr>
            <w:tcW w:w="1082" w:type="dxa"/>
          </w:tcPr>
          <w:p w:rsidR="00052E9C" w:rsidRPr="00052E9C" w:rsidRDefault="00052E9C" w:rsidP="00E2026B">
            <w:pPr>
              <w:spacing w:after="0" w:line="240" w:lineRule="auto"/>
              <w:jc w:val="both"/>
              <w:rPr>
                <w:rFonts w:eastAsia="Times New Roman" w:cstheme="minorHAnsi"/>
                <w:b/>
                <w:bCs/>
                <w:lang w:eastAsia="it-IT"/>
              </w:rPr>
            </w:pPr>
          </w:p>
        </w:tc>
        <w:tc>
          <w:tcPr>
            <w:tcW w:w="1560" w:type="dxa"/>
          </w:tcPr>
          <w:p w:rsidR="00052E9C" w:rsidRPr="00052E9C" w:rsidRDefault="00052E9C" w:rsidP="00E2026B">
            <w:pPr>
              <w:spacing w:after="0" w:line="240" w:lineRule="auto"/>
              <w:jc w:val="both"/>
              <w:rPr>
                <w:rFonts w:eastAsia="Times New Roman" w:cstheme="minorHAnsi"/>
                <w:b/>
                <w:bCs/>
                <w:lang w:eastAsia="it-IT"/>
              </w:rPr>
            </w:pPr>
          </w:p>
        </w:tc>
      </w:tr>
      <w:tr w:rsidR="00052E9C" w:rsidRPr="00052E9C" w:rsidTr="0054292A">
        <w:trPr>
          <w:trHeight w:val="1272"/>
          <w:tblCellSpacing w:w="0" w:type="dxa"/>
        </w:trPr>
        <w:tc>
          <w:tcPr>
            <w:tcW w:w="6351" w:type="dxa"/>
            <w:vAlign w:val="center"/>
            <w:hideMark/>
          </w:tcPr>
          <w:p w:rsidR="00052E9C" w:rsidRPr="00052E9C" w:rsidRDefault="00052E9C" w:rsidP="002804CE">
            <w:pPr>
              <w:spacing w:after="0" w:line="240" w:lineRule="auto"/>
              <w:jc w:val="both"/>
              <w:rPr>
                <w:rFonts w:eastAsia="Times New Roman" w:cstheme="minorHAnsi"/>
                <w:lang w:eastAsia="it-IT"/>
              </w:rPr>
            </w:pPr>
            <w:r w:rsidRPr="00052E9C">
              <w:rPr>
                <w:rFonts w:eastAsia="Times New Roman" w:cstheme="minorHAnsi"/>
                <w:lang w:eastAsia="it-IT"/>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988" w:type="dxa"/>
            <w:vAlign w:val="center"/>
            <w:hideMark/>
          </w:tcPr>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1</w:t>
            </w:r>
          </w:p>
        </w:tc>
        <w:tc>
          <w:tcPr>
            <w:tcW w:w="793" w:type="dxa"/>
          </w:tcPr>
          <w:p w:rsidR="00052E9C" w:rsidRPr="00052E9C" w:rsidRDefault="00052E9C" w:rsidP="00E2026B">
            <w:pPr>
              <w:spacing w:after="0" w:line="240" w:lineRule="auto"/>
              <w:jc w:val="both"/>
              <w:rPr>
                <w:rFonts w:eastAsia="Times New Roman" w:cstheme="minorHAnsi"/>
                <w:lang w:eastAsia="it-IT"/>
              </w:rPr>
            </w:pPr>
          </w:p>
        </w:tc>
        <w:tc>
          <w:tcPr>
            <w:tcW w:w="1082" w:type="dxa"/>
          </w:tcPr>
          <w:p w:rsidR="00052E9C" w:rsidRPr="00052E9C" w:rsidRDefault="00052E9C" w:rsidP="00E2026B">
            <w:pPr>
              <w:spacing w:after="0" w:line="240" w:lineRule="auto"/>
              <w:jc w:val="both"/>
              <w:rPr>
                <w:rFonts w:eastAsia="Times New Roman" w:cstheme="minorHAnsi"/>
                <w:lang w:eastAsia="it-IT"/>
              </w:rPr>
            </w:pPr>
          </w:p>
        </w:tc>
        <w:tc>
          <w:tcPr>
            <w:tcW w:w="1560" w:type="dxa"/>
          </w:tcPr>
          <w:p w:rsidR="00052E9C" w:rsidRPr="00052E9C" w:rsidRDefault="00052E9C" w:rsidP="00E2026B">
            <w:pPr>
              <w:spacing w:after="0" w:line="240" w:lineRule="auto"/>
              <w:jc w:val="both"/>
              <w:rPr>
                <w:rFonts w:eastAsia="Times New Roman" w:cstheme="minorHAnsi"/>
                <w:lang w:eastAsia="it-IT"/>
              </w:rPr>
            </w:pPr>
          </w:p>
        </w:tc>
      </w:tr>
      <w:tr w:rsidR="00052E9C" w:rsidRPr="00052E9C" w:rsidTr="0054292A">
        <w:trPr>
          <w:trHeight w:val="1022"/>
          <w:tblCellSpacing w:w="0" w:type="dxa"/>
        </w:trPr>
        <w:tc>
          <w:tcPr>
            <w:tcW w:w="6351" w:type="dxa"/>
            <w:vAlign w:val="center"/>
            <w:hideMark/>
          </w:tcPr>
          <w:p w:rsidR="00052E9C" w:rsidRPr="00052E9C" w:rsidRDefault="00052E9C" w:rsidP="002804CE">
            <w:pPr>
              <w:spacing w:after="0" w:line="240" w:lineRule="auto"/>
              <w:jc w:val="both"/>
              <w:rPr>
                <w:rFonts w:eastAsia="Times New Roman" w:cstheme="minorHAnsi"/>
                <w:lang w:eastAsia="it-IT"/>
              </w:rPr>
            </w:pPr>
            <w:r w:rsidRPr="00052E9C">
              <w:rPr>
                <w:rFonts w:eastAsia="Times New Roman" w:cstheme="minorHAnsi"/>
                <w:lang w:eastAsia="it-IT"/>
              </w:rPr>
              <w:lastRenderedPageBreak/>
              <w:t>C) per ogni anno o frazione superiore ai 6 mesi di servizio </w:t>
            </w:r>
            <w:r w:rsidRPr="00052E9C">
              <w:rPr>
                <w:rFonts w:eastAsia="Times New Roman" w:cstheme="minorHAnsi"/>
                <w:b/>
                <w:bCs/>
                <w:strike/>
                <w:bdr w:val="none" w:sz="0" w:space="0" w:color="auto" w:frame="1"/>
                <w:lang w:eastAsia="it-IT"/>
              </w:rPr>
              <w:t>di ruolo</w:t>
            </w:r>
            <w:r w:rsidRPr="00052E9C">
              <w:rPr>
                <w:rFonts w:eastAsia="Times New Roman" w:cstheme="minorHAnsi"/>
                <w:lang w:eastAsia="it-IT"/>
              </w:rPr>
              <w:t> effettivamente prestato a qualsiasi titolo in Pubbliche Amministrazioni o negli Enti Locali  (b)……………………………………………………..</w:t>
            </w:r>
          </w:p>
        </w:tc>
        <w:tc>
          <w:tcPr>
            <w:tcW w:w="988" w:type="dxa"/>
            <w:vAlign w:val="center"/>
            <w:hideMark/>
          </w:tcPr>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1</w:t>
            </w:r>
          </w:p>
        </w:tc>
        <w:tc>
          <w:tcPr>
            <w:tcW w:w="793" w:type="dxa"/>
          </w:tcPr>
          <w:p w:rsidR="00052E9C" w:rsidRPr="00052E9C" w:rsidRDefault="00052E9C" w:rsidP="00E2026B">
            <w:pPr>
              <w:spacing w:after="0" w:line="240" w:lineRule="auto"/>
              <w:jc w:val="both"/>
              <w:rPr>
                <w:rFonts w:eastAsia="Times New Roman" w:cstheme="minorHAnsi"/>
                <w:lang w:eastAsia="it-IT"/>
              </w:rPr>
            </w:pPr>
          </w:p>
        </w:tc>
        <w:tc>
          <w:tcPr>
            <w:tcW w:w="1082" w:type="dxa"/>
          </w:tcPr>
          <w:p w:rsidR="00052E9C" w:rsidRPr="00052E9C" w:rsidRDefault="00052E9C" w:rsidP="00E2026B">
            <w:pPr>
              <w:spacing w:after="0" w:line="240" w:lineRule="auto"/>
              <w:jc w:val="both"/>
              <w:rPr>
                <w:rFonts w:eastAsia="Times New Roman" w:cstheme="minorHAnsi"/>
                <w:lang w:eastAsia="it-IT"/>
              </w:rPr>
            </w:pPr>
          </w:p>
        </w:tc>
        <w:tc>
          <w:tcPr>
            <w:tcW w:w="1560" w:type="dxa"/>
          </w:tcPr>
          <w:p w:rsidR="00052E9C" w:rsidRPr="00052E9C" w:rsidRDefault="00052E9C" w:rsidP="00E2026B">
            <w:pPr>
              <w:spacing w:after="0" w:line="240" w:lineRule="auto"/>
              <w:jc w:val="both"/>
              <w:rPr>
                <w:rFonts w:eastAsia="Times New Roman" w:cstheme="minorHAnsi"/>
                <w:lang w:eastAsia="it-IT"/>
              </w:rPr>
            </w:pPr>
          </w:p>
        </w:tc>
      </w:tr>
      <w:tr w:rsidR="00052E9C" w:rsidRPr="00052E9C" w:rsidTr="0054292A">
        <w:trPr>
          <w:trHeight w:val="1633"/>
          <w:tblCellSpacing w:w="0" w:type="dxa"/>
        </w:trPr>
        <w:tc>
          <w:tcPr>
            <w:tcW w:w="6351" w:type="dxa"/>
            <w:vAlign w:val="center"/>
            <w:hideMark/>
          </w:tcPr>
          <w:p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D) per ogni anno intero di servizio prestato nel profilo di appartenenza senza soluzione di continuità per almeno un triennio nella scuola di attuale titolarità (4) (11) (in aggiunta a quello previsto dalle lettere A) e B) (c) (d)</w:t>
            </w:r>
          </w:p>
          <w:p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entro il quinquennio…………………………………………………….……</w:t>
            </w:r>
          </w:p>
          <w:p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oltre il  quinquennio………………………………………………………….</w:t>
            </w:r>
          </w:p>
          <w:p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per il servizio prestato nelle piccole isole il punteggio si raddoppia</w:t>
            </w:r>
          </w:p>
        </w:tc>
        <w:tc>
          <w:tcPr>
            <w:tcW w:w="988" w:type="dxa"/>
            <w:vAlign w:val="center"/>
            <w:hideMark/>
          </w:tcPr>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8</w:t>
            </w:r>
          </w:p>
          <w:p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93" w:type="dxa"/>
          </w:tcPr>
          <w:p w:rsidR="00052E9C" w:rsidRPr="00052E9C" w:rsidRDefault="00052E9C" w:rsidP="00E2026B">
            <w:pPr>
              <w:spacing w:after="0" w:line="240" w:lineRule="auto"/>
              <w:jc w:val="both"/>
              <w:rPr>
                <w:rFonts w:eastAsia="Times New Roman" w:cstheme="minorHAnsi"/>
                <w:lang w:eastAsia="it-IT"/>
              </w:rPr>
            </w:pPr>
          </w:p>
        </w:tc>
        <w:tc>
          <w:tcPr>
            <w:tcW w:w="1082" w:type="dxa"/>
          </w:tcPr>
          <w:p w:rsidR="00052E9C" w:rsidRPr="00052E9C" w:rsidRDefault="00052E9C" w:rsidP="00E2026B">
            <w:pPr>
              <w:spacing w:after="0" w:line="240" w:lineRule="auto"/>
              <w:jc w:val="both"/>
              <w:rPr>
                <w:rFonts w:eastAsia="Times New Roman" w:cstheme="minorHAnsi"/>
                <w:lang w:eastAsia="it-IT"/>
              </w:rPr>
            </w:pPr>
          </w:p>
        </w:tc>
        <w:tc>
          <w:tcPr>
            <w:tcW w:w="1560" w:type="dxa"/>
          </w:tcPr>
          <w:p w:rsidR="00052E9C" w:rsidRPr="00052E9C" w:rsidRDefault="00052E9C" w:rsidP="00E2026B">
            <w:pPr>
              <w:spacing w:after="0" w:line="240" w:lineRule="auto"/>
              <w:jc w:val="both"/>
              <w:rPr>
                <w:rFonts w:eastAsia="Times New Roman" w:cstheme="minorHAnsi"/>
                <w:lang w:eastAsia="it-IT"/>
              </w:rPr>
            </w:pPr>
          </w:p>
        </w:tc>
      </w:tr>
      <w:tr w:rsidR="00052E9C" w:rsidRPr="00052E9C" w:rsidTr="0054292A">
        <w:trPr>
          <w:trHeight w:val="1207"/>
          <w:tblCellSpacing w:w="0" w:type="dxa"/>
        </w:trPr>
        <w:tc>
          <w:tcPr>
            <w:tcW w:w="6351" w:type="dxa"/>
            <w:vAlign w:val="center"/>
            <w:hideMark/>
          </w:tcPr>
          <w:p w:rsidR="00052E9C" w:rsidRPr="00052E9C" w:rsidRDefault="00052E9C" w:rsidP="00E2026B">
            <w:pPr>
              <w:spacing w:after="0" w:line="240" w:lineRule="auto"/>
              <w:jc w:val="both"/>
              <w:rPr>
                <w:rFonts w:eastAsia="Times New Roman" w:cstheme="minorHAnsi"/>
                <w:lang w:eastAsia="it-IT"/>
              </w:rPr>
            </w:pPr>
            <w:r w:rsidRPr="00052E9C">
              <w:rPr>
                <w:rFonts w:eastAsia="Times New Roman" w:cstheme="minorHAnsi"/>
                <w:lang w:eastAsia="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988" w:type="dxa"/>
            <w:vAlign w:val="center"/>
            <w:hideMark/>
          </w:tcPr>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4</w:t>
            </w:r>
          </w:p>
        </w:tc>
        <w:tc>
          <w:tcPr>
            <w:tcW w:w="793" w:type="dxa"/>
          </w:tcPr>
          <w:p w:rsidR="00052E9C" w:rsidRPr="00052E9C" w:rsidRDefault="00052E9C" w:rsidP="00E2026B">
            <w:pPr>
              <w:spacing w:after="0" w:line="240" w:lineRule="auto"/>
              <w:jc w:val="both"/>
              <w:rPr>
                <w:rFonts w:eastAsia="Times New Roman" w:cstheme="minorHAnsi"/>
                <w:lang w:eastAsia="it-IT"/>
              </w:rPr>
            </w:pPr>
          </w:p>
        </w:tc>
        <w:tc>
          <w:tcPr>
            <w:tcW w:w="1082" w:type="dxa"/>
          </w:tcPr>
          <w:p w:rsidR="00052E9C" w:rsidRPr="00052E9C" w:rsidRDefault="00052E9C" w:rsidP="00E2026B">
            <w:pPr>
              <w:spacing w:after="0" w:line="240" w:lineRule="auto"/>
              <w:jc w:val="both"/>
              <w:rPr>
                <w:rFonts w:eastAsia="Times New Roman" w:cstheme="minorHAnsi"/>
                <w:lang w:eastAsia="it-IT"/>
              </w:rPr>
            </w:pPr>
          </w:p>
        </w:tc>
        <w:tc>
          <w:tcPr>
            <w:tcW w:w="1560" w:type="dxa"/>
          </w:tcPr>
          <w:p w:rsidR="00052E9C" w:rsidRPr="00052E9C" w:rsidRDefault="00052E9C" w:rsidP="00E2026B">
            <w:pPr>
              <w:spacing w:after="0" w:line="240" w:lineRule="auto"/>
              <w:jc w:val="both"/>
              <w:rPr>
                <w:rFonts w:eastAsia="Times New Roman" w:cstheme="minorHAnsi"/>
                <w:lang w:eastAsia="it-IT"/>
              </w:rPr>
            </w:pPr>
          </w:p>
        </w:tc>
      </w:tr>
      <w:tr w:rsidR="00052E9C" w:rsidRPr="00052E9C" w:rsidTr="0054292A">
        <w:trPr>
          <w:trHeight w:val="1448"/>
          <w:tblCellSpacing w:w="0" w:type="dxa"/>
        </w:trPr>
        <w:tc>
          <w:tcPr>
            <w:tcW w:w="6351" w:type="dxa"/>
            <w:vAlign w:val="center"/>
            <w:hideMark/>
          </w:tcPr>
          <w:p w:rsidR="00052E9C" w:rsidRPr="00052E9C" w:rsidRDefault="00052E9C" w:rsidP="002804CE">
            <w:pPr>
              <w:spacing w:after="0" w:line="240" w:lineRule="auto"/>
              <w:jc w:val="both"/>
              <w:rPr>
                <w:rFonts w:eastAsia="Times New Roman" w:cstheme="minorHAnsi"/>
                <w:lang w:eastAsia="it-IT"/>
              </w:rPr>
            </w:pPr>
            <w:r w:rsidRPr="00052E9C">
              <w:rPr>
                <w:rFonts w:eastAsia="Times New Roman" w:cstheme="minorHAnsi"/>
                <w:lang w:eastAsia="it-IT"/>
              </w:rPr>
              <w:t>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988" w:type="dxa"/>
            <w:vAlign w:val="center"/>
            <w:hideMark/>
          </w:tcPr>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p>
          <w:p w:rsidR="00052E9C" w:rsidRPr="00052E9C" w:rsidRDefault="00052E9C" w:rsidP="00052E9C">
            <w:pPr>
              <w:spacing w:after="0" w:line="240" w:lineRule="auto"/>
              <w:jc w:val="center"/>
              <w:rPr>
                <w:rFonts w:eastAsia="Times New Roman" w:cstheme="minorHAnsi"/>
                <w:lang w:eastAsia="it-IT"/>
              </w:rPr>
            </w:pPr>
            <w:r w:rsidRPr="00052E9C">
              <w:rPr>
                <w:rFonts w:eastAsia="Times New Roman" w:cstheme="minorHAnsi"/>
                <w:lang w:eastAsia="it-IT"/>
              </w:rPr>
              <w:t>Punti 40</w:t>
            </w:r>
          </w:p>
        </w:tc>
        <w:tc>
          <w:tcPr>
            <w:tcW w:w="793" w:type="dxa"/>
          </w:tcPr>
          <w:p w:rsidR="00052E9C" w:rsidRPr="00052E9C" w:rsidRDefault="00052E9C" w:rsidP="00E2026B">
            <w:pPr>
              <w:spacing w:after="0" w:line="240" w:lineRule="auto"/>
              <w:jc w:val="both"/>
              <w:rPr>
                <w:rFonts w:eastAsia="Times New Roman" w:cstheme="minorHAnsi"/>
                <w:lang w:eastAsia="it-IT"/>
              </w:rPr>
            </w:pPr>
          </w:p>
        </w:tc>
        <w:tc>
          <w:tcPr>
            <w:tcW w:w="1082" w:type="dxa"/>
          </w:tcPr>
          <w:p w:rsidR="00052E9C" w:rsidRPr="00052E9C" w:rsidRDefault="00052E9C" w:rsidP="00E2026B">
            <w:pPr>
              <w:spacing w:after="0" w:line="240" w:lineRule="auto"/>
              <w:jc w:val="both"/>
              <w:rPr>
                <w:rFonts w:eastAsia="Times New Roman" w:cstheme="minorHAnsi"/>
                <w:lang w:eastAsia="it-IT"/>
              </w:rPr>
            </w:pPr>
          </w:p>
        </w:tc>
        <w:tc>
          <w:tcPr>
            <w:tcW w:w="1560" w:type="dxa"/>
          </w:tcPr>
          <w:p w:rsidR="00052E9C" w:rsidRPr="00052E9C" w:rsidRDefault="00052E9C" w:rsidP="00E2026B">
            <w:pPr>
              <w:spacing w:after="0" w:line="240" w:lineRule="auto"/>
              <w:jc w:val="both"/>
              <w:rPr>
                <w:rFonts w:eastAsia="Times New Roman" w:cstheme="minorHAnsi"/>
                <w:lang w:eastAsia="it-IT"/>
              </w:rPr>
            </w:pPr>
          </w:p>
        </w:tc>
      </w:tr>
      <w:tr w:rsidR="00575F43" w:rsidRPr="00052E9C" w:rsidTr="0054292A">
        <w:trPr>
          <w:trHeight w:val="389"/>
          <w:tblCellSpacing w:w="0" w:type="dxa"/>
        </w:trPr>
        <w:tc>
          <w:tcPr>
            <w:tcW w:w="6351" w:type="dxa"/>
          </w:tcPr>
          <w:p w:rsidR="00575F43" w:rsidRPr="00575F43" w:rsidRDefault="00575F43" w:rsidP="00575F43">
            <w:pPr>
              <w:spacing w:after="0" w:line="240" w:lineRule="auto"/>
              <w:jc w:val="right"/>
              <w:rPr>
                <w:rFonts w:eastAsia="Times New Roman" w:cstheme="minorHAnsi"/>
                <w:b/>
                <w:lang w:eastAsia="it-IT"/>
              </w:rPr>
            </w:pPr>
            <w:r w:rsidRPr="00575F43">
              <w:rPr>
                <w:rFonts w:eastAsia="Times New Roman" w:cstheme="minorHAnsi"/>
                <w:b/>
                <w:lang w:eastAsia="it-IT"/>
              </w:rPr>
              <w:t>PUNTEGGIO PARZIALE</w:t>
            </w:r>
          </w:p>
        </w:tc>
        <w:tc>
          <w:tcPr>
            <w:tcW w:w="988" w:type="dxa"/>
          </w:tcPr>
          <w:p w:rsidR="00575F43" w:rsidRPr="00052E9C" w:rsidRDefault="00575F43" w:rsidP="00052E9C">
            <w:pPr>
              <w:spacing w:after="0" w:line="240" w:lineRule="auto"/>
              <w:jc w:val="center"/>
              <w:rPr>
                <w:rFonts w:eastAsia="Times New Roman" w:cstheme="minorHAnsi"/>
                <w:lang w:eastAsia="it-IT"/>
              </w:rPr>
            </w:pPr>
          </w:p>
        </w:tc>
        <w:tc>
          <w:tcPr>
            <w:tcW w:w="793" w:type="dxa"/>
          </w:tcPr>
          <w:p w:rsidR="00575F43" w:rsidRPr="00052E9C" w:rsidRDefault="00575F43" w:rsidP="00E2026B">
            <w:pPr>
              <w:spacing w:after="0" w:line="240" w:lineRule="auto"/>
              <w:jc w:val="both"/>
              <w:rPr>
                <w:rFonts w:eastAsia="Times New Roman" w:cstheme="minorHAnsi"/>
                <w:lang w:eastAsia="it-IT"/>
              </w:rPr>
            </w:pPr>
          </w:p>
        </w:tc>
        <w:tc>
          <w:tcPr>
            <w:tcW w:w="1082" w:type="dxa"/>
          </w:tcPr>
          <w:p w:rsidR="00575F43" w:rsidRPr="00052E9C" w:rsidRDefault="00575F43" w:rsidP="00E2026B">
            <w:pPr>
              <w:spacing w:after="0" w:line="240" w:lineRule="auto"/>
              <w:jc w:val="both"/>
              <w:rPr>
                <w:rFonts w:eastAsia="Times New Roman" w:cstheme="minorHAnsi"/>
                <w:lang w:eastAsia="it-IT"/>
              </w:rPr>
            </w:pPr>
          </w:p>
        </w:tc>
        <w:tc>
          <w:tcPr>
            <w:tcW w:w="1560" w:type="dxa"/>
          </w:tcPr>
          <w:p w:rsidR="00575F43" w:rsidRPr="00052E9C" w:rsidRDefault="00575F43" w:rsidP="00E2026B">
            <w:pPr>
              <w:spacing w:after="0" w:line="240" w:lineRule="auto"/>
              <w:jc w:val="both"/>
              <w:rPr>
                <w:rFonts w:eastAsia="Times New Roman" w:cstheme="minorHAnsi"/>
                <w:lang w:eastAsia="it-IT"/>
              </w:rPr>
            </w:pPr>
          </w:p>
        </w:tc>
      </w:tr>
    </w:tbl>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xml:space="preserve">II - </w:t>
      </w:r>
      <w:r w:rsidRPr="00575F43">
        <w:rPr>
          <w:rFonts w:eastAsia="Times New Roman" w:cstheme="minorHAnsi"/>
          <w:b/>
          <w:color w:val="000000"/>
          <w:lang w:eastAsia="it-IT"/>
        </w:rPr>
        <w:t>ESIGENZE DI FAMIGLIA</w:t>
      </w:r>
      <w:r w:rsidRPr="00052E9C">
        <w:rPr>
          <w:rFonts w:eastAsia="Times New Roman" w:cstheme="minorHAnsi"/>
          <w:color w:val="000000"/>
          <w:lang w:eastAsia="it-IT"/>
        </w:rPr>
        <w:t xml:space="preserve"> (4TER) (5) (5 bis) (</w:t>
      </w:r>
      <w:r w:rsidRPr="00052E9C">
        <w:rPr>
          <w:rFonts w:eastAsia="Times New Roman" w:cstheme="minorHAnsi"/>
          <w:b/>
          <w:bCs/>
          <w:color w:val="000000"/>
          <w:lang w:eastAsia="it-IT"/>
        </w:rPr>
        <w:t>5 ter</w:t>
      </w:r>
      <w:r w:rsidRPr="00052E9C">
        <w:rPr>
          <w:rFonts w:eastAsia="Times New Roman" w:cstheme="minorHAnsi"/>
          <w:color w:val="000000"/>
          <w:lang w:eastAsia="it-IT"/>
        </w:rPr>
        <w:t>):</w:t>
      </w:r>
    </w:p>
    <w:tbl>
      <w:tblPr>
        <w:tblW w:w="10915" w:type="dxa"/>
        <w:tblCellSpacing w:w="0" w:type="dxa"/>
        <w:tblInd w:w="-709" w:type="dxa"/>
        <w:tblCellMar>
          <w:left w:w="0" w:type="dxa"/>
          <w:right w:w="0" w:type="dxa"/>
        </w:tblCellMar>
        <w:tblLook w:val="04A0" w:firstRow="1" w:lastRow="0" w:firstColumn="1" w:lastColumn="0" w:noHBand="0" w:noVBand="1"/>
      </w:tblPr>
      <w:tblGrid>
        <w:gridCol w:w="6379"/>
        <w:gridCol w:w="993"/>
        <w:gridCol w:w="708"/>
        <w:gridCol w:w="1134"/>
        <w:gridCol w:w="1701"/>
      </w:tblGrid>
      <w:tr w:rsidR="002804CE" w:rsidRPr="00052E9C" w:rsidTr="0054292A">
        <w:trPr>
          <w:trHeight w:val="58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Tipo di esigenza</w:t>
            </w:r>
          </w:p>
        </w:tc>
        <w:tc>
          <w:tcPr>
            <w:tcW w:w="993"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Punteggio</w:t>
            </w:r>
          </w:p>
        </w:tc>
        <w:tc>
          <w:tcPr>
            <w:tcW w:w="708" w:type="dxa"/>
            <w:tcBorders>
              <w:top w:val="single" w:sz="4" w:space="0" w:color="auto"/>
              <w:left w:val="single" w:sz="4" w:space="0" w:color="auto"/>
              <w:bottom w:val="single" w:sz="4" w:space="0" w:color="auto"/>
              <w:right w:val="single" w:sz="4" w:space="0" w:color="auto"/>
            </w:tcBorders>
            <w:vAlign w:val="center"/>
          </w:tcPr>
          <w:p w:rsidR="002804CE" w:rsidRPr="00F4048B" w:rsidRDefault="002804CE" w:rsidP="002804CE">
            <w:pPr>
              <w:spacing w:after="0" w:line="240" w:lineRule="auto"/>
              <w:jc w:val="center"/>
              <w:rPr>
                <w:rFonts w:eastAsia="Times New Roman" w:cstheme="minorHAnsi"/>
                <w:lang w:eastAsia="it-IT"/>
              </w:rPr>
            </w:pPr>
            <w:r>
              <w:t>N.</w:t>
            </w:r>
          </w:p>
        </w:tc>
        <w:tc>
          <w:tcPr>
            <w:tcW w:w="1134" w:type="dxa"/>
            <w:tcBorders>
              <w:top w:val="single" w:sz="4" w:space="0" w:color="auto"/>
              <w:left w:val="single" w:sz="4" w:space="0" w:color="auto"/>
              <w:bottom w:val="single" w:sz="4" w:space="0" w:color="auto"/>
              <w:right w:val="single" w:sz="4" w:space="0" w:color="auto"/>
            </w:tcBorders>
          </w:tcPr>
          <w:p w:rsidR="002804CE" w:rsidRPr="00F4048B" w:rsidRDefault="002804CE" w:rsidP="002804CE">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701" w:type="dxa"/>
            <w:tcBorders>
              <w:top w:val="single" w:sz="4" w:space="0" w:color="auto"/>
              <w:left w:val="single" w:sz="4" w:space="0" w:color="auto"/>
              <w:bottom w:val="single" w:sz="4" w:space="0" w:color="auto"/>
              <w:right w:val="single" w:sz="4" w:space="0" w:color="auto"/>
            </w:tcBorders>
          </w:tcPr>
          <w:p w:rsidR="002804CE" w:rsidRPr="00F4048B" w:rsidRDefault="002804CE" w:rsidP="002804CE">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2804CE" w:rsidRPr="00052E9C" w:rsidTr="0054292A">
        <w:trPr>
          <w:trHeight w:val="121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A) per ricongiungimento o riavvicinamento al coniuge ovvero, nel caso di personale senza coniuge o separato giudizialmente o consensualmente con atto omologato dal tribunale, per ricongiungimento o riavvicinamento ai genitori o ai figli (5)…………………………………………………………</w:t>
            </w:r>
          </w:p>
        </w:tc>
        <w:tc>
          <w:tcPr>
            <w:tcW w:w="993"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24</w:t>
            </w:r>
          </w:p>
        </w:tc>
        <w:tc>
          <w:tcPr>
            <w:tcW w:w="708"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r>
      <w:tr w:rsidR="002804CE" w:rsidRPr="00052E9C" w:rsidTr="0054292A">
        <w:trPr>
          <w:trHeight w:val="570"/>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B) per ogni figlio di età inferiore a sei anni  (6)….…………………………</w:t>
            </w:r>
          </w:p>
        </w:tc>
        <w:tc>
          <w:tcPr>
            <w:tcW w:w="993"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16</w:t>
            </w:r>
          </w:p>
        </w:tc>
        <w:tc>
          <w:tcPr>
            <w:tcW w:w="708"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r>
      <w:tr w:rsidR="002804CE" w:rsidRPr="00052E9C" w:rsidTr="0054292A">
        <w:trPr>
          <w:trHeight w:val="975"/>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C) per ogni figlio di età superiore ai sei anni, ma che non abbia superato il diciottesimo anno di età (6) ovvero per ogni figlio maggiorenne che risulti totalmente o permanentemente inabile a proficuo lavoro…………………..</w:t>
            </w:r>
          </w:p>
        </w:tc>
        <w:tc>
          <w:tcPr>
            <w:tcW w:w="993"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08"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r>
      <w:tr w:rsidR="002804CE" w:rsidRPr="00052E9C" w:rsidTr="0054292A">
        <w:trPr>
          <w:tblCellSpacing w:w="0" w:type="dxa"/>
        </w:trPr>
        <w:tc>
          <w:tcPr>
            <w:tcW w:w="6379"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993"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24</w:t>
            </w:r>
          </w:p>
        </w:tc>
        <w:tc>
          <w:tcPr>
            <w:tcW w:w="708"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r>
      <w:tr w:rsidR="00575F43" w:rsidRPr="00052E9C" w:rsidTr="0054292A">
        <w:trPr>
          <w:trHeight w:val="389"/>
          <w:tblCellSpacing w:w="0" w:type="dxa"/>
        </w:trPr>
        <w:tc>
          <w:tcPr>
            <w:tcW w:w="6379" w:type="dxa"/>
            <w:tcBorders>
              <w:top w:val="single" w:sz="4" w:space="0" w:color="auto"/>
              <w:left w:val="single" w:sz="4" w:space="0" w:color="auto"/>
              <w:bottom w:val="single" w:sz="4" w:space="0" w:color="auto"/>
              <w:right w:val="single" w:sz="4" w:space="0" w:color="auto"/>
            </w:tcBorders>
          </w:tcPr>
          <w:p w:rsidR="00575F43" w:rsidRPr="00575F43" w:rsidRDefault="00E2026B" w:rsidP="00A451B4">
            <w:pPr>
              <w:spacing w:after="0" w:line="240" w:lineRule="auto"/>
              <w:jc w:val="right"/>
              <w:rPr>
                <w:rFonts w:eastAsia="Times New Roman" w:cstheme="minorHAnsi"/>
                <w:b/>
                <w:lang w:eastAsia="it-IT"/>
              </w:rPr>
            </w:pPr>
            <w:r w:rsidRPr="00052E9C">
              <w:rPr>
                <w:rFonts w:eastAsia="Times New Roman" w:cstheme="minorHAnsi"/>
                <w:color w:val="000000"/>
                <w:lang w:eastAsia="it-IT"/>
              </w:rPr>
              <w:t> </w:t>
            </w:r>
            <w:r w:rsidR="00575F43" w:rsidRPr="00575F43">
              <w:rPr>
                <w:rFonts w:eastAsia="Times New Roman" w:cstheme="minorHAnsi"/>
                <w:b/>
                <w:lang w:eastAsia="it-IT"/>
              </w:rPr>
              <w:t>PUNTEGGIO PARZIALE</w:t>
            </w:r>
          </w:p>
        </w:tc>
        <w:tc>
          <w:tcPr>
            <w:tcW w:w="993" w:type="dxa"/>
            <w:tcBorders>
              <w:top w:val="single" w:sz="4" w:space="0" w:color="auto"/>
              <w:left w:val="single" w:sz="4" w:space="0" w:color="auto"/>
              <w:bottom w:val="single" w:sz="4" w:space="0" w:color="auto"/>
              <w:right w:val="single" w:sz="4" w:space="0" w:color="auto"/>
            </w:tcBorders>
          </w:tcPr>
          <w:p w:rsidR="00575F43" w:rsidRPr="00052E9C" w:rsidRDefault="00575F43" w:rsidP="00A451B4">
            <w:pPr>
              <w:spacing w:after="0" w:line="240" w:lineRule="auto"/>
              <w:jc w:val="center"/>
              <w:rPr>
                <w:rFonts w:eastAsia="Times New Roman" w:cstheme="minorHAnsi"/>
                <w:lang w:eastAsia="it-IT"/>
              </w:rPr>
            </w:pPr>
          </w:p>
        </w:tc>
        <w:tc>
          <w:tcPr>
            <w:tcW w:w="708" w:type="dxa"/>
            <w:tcBorders>
              <w:top w:val="single" w:sz="4" w:space="0" w:color="auto"/>
              <w:left w:val="single" w:sz="4" w:space="0" w:color="auto"/>
              <w:bottom w:val="single" w:sz="4" w:space="0" w:color="auto"/>
              <w:right w:val="single" w:sz="4" w:space="0" w:color="auto"/>
            </w:tcBorders>
          </w:tcPr>
          <w:p w:rsidR="00575F43" w:rsidRPr="00052E9C" w:rsidRDefault="00575F43" w:rsidP="00A451B4">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rsidR="00575F43" w:rsidRPr="00052E9C" w:rsidRDefault="00575F43" w:rsidP="00A451B4">
            <w:pPr>
              <w:spacing w:after="0" w:line="240" w:lineRule="auto"/>
              <w:jc w:val="both"/>
              <w:rPr>
                <w:rFonts w:eastAsia="Times New Roman" w:cstheme="minorHAnsi"/>
                <w:lang w:eastAsia="it-IT"/>
              </w:rPr>
            </w:pPr>
          </w:p>
        </w:tc>
        <w:tc>
          <w:tcPr>
            <w:tcW w:w="1701" w:type="dxa"/>
            <w:tcBorders>
              <w:top w:val="single" w:sz="4" w:space="0" w:color="auto"/>
              <w:left w:val="single" w:sz="4" w:space="0" w:color="auto"/>
              <w:bottom w:val="single" w:sz="4" w:space="0" w:color="auto"/>
              <w:right w:val="single" w:sz="4" w:space="0" w:color="auto"/>
            </w:tcBorders>
          </w:tcPr>
          <w:p w:rsidR="00575F43" w:rsidRPr="00052E9C" w:rsidRDefault="00575F43" w:rsidP="00A451B4">
            <w:pPr>
              <w:spacing w:after="0" w:line="240" w:lineRule="auto"/>
              <w:jc w:val="both"/>
              <w:rPr>
                <w:rFonts w:eastAsia="Times New Roman" w:cstheme="minorHAnsi"/>
                <w:lang w:eastAsia="it-IT"/>
              </w:rPr>
            </w:pPr>
          </w:p>
        </w:tc>
      </w:tr>
    </w:tbl>
    <w:p w:rsidR="00E2026B" w:rsidRDefault="00E2026B" w:rsidP="00E2026B">
      <w:pPr>
        <w:shd w:val="clear" w:color="auto" w:fill="FFFFFF"/>
        <w:spacing w:after="0" w:line="240" w:lineRule="auto"/>
        <w:jc w:val="both"/>
        <w:rPr>
          <w:rFonts w:eastAsia="Times New Roman" w:cstheme="minorHAnsi"/>
          <w:color w:val="000000"/>
          <w:lang w:eastAsia="it-IT"/>
        </w:rPr>
      </w:pPr>
      <w:bookmarkStart w:id="0" w:name="_GoBack"/>
      <w:bookmarkEnd w:id="0"/>
    </w:p>
    <w:p w:rsidR="00575F43" w:rsidRPr="00052E9C" w:rsidRDefault="00575F43" w:rsidP="00E2026B">
      <w:pPr>
        <w:shd w:val="clear" w:color="auto" w:fill="FFFFFF"/>
        <w:spacing w:after="0" w:line="240" w:lineRule="auto"/>
        <w:jc w:val="both"/>
        <w:rPr>
          <w:rFonts w:eastAsia="Times New Roman" w:cstheme="minorHAnsi"/>
          <w:color w:val="000000"/>
          <w:lang w:eastAsia="it-IT"/>
        </w:rPr>
      </w:pPr>
    </w:p>
    <w:p w:rsidR="00E2026B" w:rsidRPr="00575F43" w:rsidRDefault="00E2026B" w:rsidP="00E2026B">
      <w:pPr>
        <w:shd w:val="clear" w:color="auto" w:fill="FFFFFF"/>
        <w:spacing w:after="0" w:line="240" w:lineRule="auto"/>
        <w:jc w:val="both"/>
        <w:rPr>
          <w:rFonts w:eastAsia="Times New Roman" w:cstheme="minorHAnsi"/>
          <w:b/>
          <w:color w:val="000000"/>
          <w:lang w:eastAsia="it-IT"/>
        </w:rPr>
      </w:pPr>
      <w:r w:rsidRPr="00575F43">
        <w:rPr>
          <w:rFonts w:eastAsia="Times New Roman" w:cstheme="minorHAnsi"/>
          <w:b/>
          <w:color w:val="000000"/>
          <w:lang w:eastAsia="it-IT"/>
        </w:rPr>
        <w:t>III - TITOLI GENERALI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tbl>
      <w:tblPr>
        <w:tblW w:w="10915" w:type="dxa"/>
        <w:tblCellSpacing w:w="0" w:type="dxa"/>
        <w:tblInd w:w="-709" w:type="dxa"/>
        <w:tblCellMar>
          <w:left w:w="0" w:type="dxa"/>
          <w:right w:w="0" w:type="dxa"/>
        </w:tblCellMar>
        <w:tblLook w:val="04A0" w:firstRow="1" w:lastRow="0" w:firstColumn="1" w:lastColumn="0" w:noHBand="0" w:noVBand="1"/>
      </w:tblPr>
      <w:tblGrid>
        <w:gridCol w:w="6663"/>
        <w:gridCol w:w="1134"/>
        <w:gridCol w:w="722"/>
        <w:gridCol w:w="1262"/>
        <w:gridCol w:w="1134"/>
      </w:tblGrid>
      <w:tr w:rsidR="002804CE" w:rsidRPr="00052E9C" w:rsidTr="0054292A">
        <w:trPr>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Tipo di titolo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Punteggio</w:t>
            </w:r>
          </w:p>
        </w:tc>
        <w:tc>
          <w:tcPr>
            <w:tcW w:w="722" w:type="dxa"/>
            <w:tcBorders>
              <w:top w:val="single" w:sz="4" w:space="0" w:color="auto"/>
              <w:left w:val="single" w:sz="4" w:space="0" w:color="auto"/>
              <w:bottom w:val="single" w:sz="4" w:space="0" w:color="auto"/>
              <w:right w:val="single" w:sz="4" w:space="0" w:color="auto"/>
            </w:tcBorders>
            <w:vAlign w:val="center"/>
          </w:tcPr>
          <w:p w:rsidR="002804CE" w:rsidRPr="00F4048B" w:rsidRDefault="002804CE" w:rsidP="002804CE">
            <w:pPr>
              <w:spacing w:after="0" w:line="240" w:lineRule="auto"/>
              <w:jc w:val="center"/>
              <w:rPr>
                <w:rFonts w:eastAsia="Times New Roman" w:cstheme="minorHAnsi"/>
                <w:lang w:eastAsia="it-IT"/>
              </w:rPr>
            </w:pPr>
            <w:r>
              <w:t>SI/NO</w:t>
            </w:r>
          </w:p>
        </w:tc>
        <w:tc>
          <w:tcPr>
            <w:tcW w:w="1262" w:type="dxa"/>
            <w:tcBorders>
              <w:top w:val="single" w:sz="4" w:space="0" w:color="auto"/>
              <w:left w:val="single" w:sz="4" w:space="0" w:color="auto"/>
              <w:bottom w:val="single" w:sz="4" w:space="0" w:color="auto"/>
              <w:right w:val="single" w:sz="4" w:space="0" w:color="auto"/>
            </w:tcBorders>
          </w:tcPr>
          <w:p w:rsidR="002804CE" w:rsidRPr="00F4048B" w:rsidRDefault="002804CE" w:rsidP="002804CE">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4" w:type="dxa"/>
            <w:tcBorders>
              <w:top w:val="single" w:sz="4" w:space="0" w:color="auto"/>
              <w:left w:val="single" w:sz="4" w:space="0" w:color="auto"/>
              <w:bottom w:val="single" w:sz="4" w:space="0" w:color="auto"/>
              <w:right w:val="single" w:sz="4" w:space="0" w:color="auto"/>
            </w:tcBorders>
          </w:tcPr>
          <w:p w:rsidR="002804CE" w:rsidRPr="00F4048B" w:rsidRDefault="002804CE" w:rsidP="002804CE">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2804CE" w:rsidRPr="00052E9C" w:rsidTr="0054292A">
        <w:trPr>
          <w:trHeight w:val="795"/>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both"/>
              <w:rPr>
                <w:rFonts w:eastAsia="Times New Roman" w:cstheme="minorHAnsi"/>
                <w:lang w:eastAsia="it-IT"/>
              </w:rPr>
            </w:pPr>
            <w:r w:rsidRPr="00052E9C">
              <w:rPr>
                <w:rFonts w:eastAsia="Times New Roman" w:cstheme="minorHAnsi"/>
                <w:lang w:eastAsia="it-IT"/>
              </w:rPr>
              <w:t>A) per l'inclusione nella graduatoria di merito di concorsi per esami per l'accesso al ruolo di appartenenza (9)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22"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r>
      <w:tr w:rsidR="002804CE" w:rsidRPr="00052E9C" w:rsidTr="0054292A">
        <w:trPr>
          <w:trHeight w:val="840"/>
          <w:tblCellSpacing w:w="0" w:type="dxa"/>
        </w:trPr>
        <w:tc>
          <w:tcPr>
            <w:tcW w:w="6663"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E2026B">
            <w:pPr>
              <w:spacing w:after="0" w:line="240" w:lineRule="auto"/>
              <w:jc w:val="both"/>
              <w:rPr>
                <w:rFonts w:eastAsia="Times New Roman" w:cstheme="minorHAnsi"/>
                <w:lang w:eastAsia="it-IT"/>
              </w:rPr>
            </w:pPr>
            <w:r w:rsidRPr="00052E9C">
              <w:rPr>
                <w:rFonts w:eastAsia="Times New Roman" w:cstheme="minorHAnsi"/>
                <w:lang w:eastAsia="it-IT"/>
              </w:rPr>
              <w:t>B) per l'inclusione nella graduatoria di merito di concorsi per esami per l'accesso al ruolo di livello superiore a quello di appartenenza(10)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04CE" w:rsidRPr="00052E9C" w:rsidRDefault="002804CE" w:rsidP="002804CE">
            <w:pPr>
              <w:spacing w:after="0" w:line="240" w:lineRule="auto"/>
              <w:jc w:val="center"/>
              <w:rPr>
                <w:rFonts w:eastAsia="Times New Roman" w:cstheme="minorHAnsi"/>
                <w:lang w:eastAsia="it-IT"/>
              </w:rPr>
            </w:pPr>
          </w:p>
          <w:p w:rsidR="002804CE" w:rsidRPr="00052E9C" w:rsidRDefault="002804CE" w:rsidP="002804CE">
            <w:pPr>
              <w:spacing w:after="0" w:line="240" w:lineRule="auto"/>
              <w:jc w:val="center"/>
              <w:rPr>
                <w:rFonts w:eastAsia="Times New Roman" w:cstheme="minorHAnsi"/>
                <w:lang w:eastAsia="it-IT"/>
              </w:rPr>
            </w:pPr>
            <w:r w:rsidRPr="00052E9C">
              <w:rPr>
                <w:rFonts w:eastAsia="Times New Roman" w:cstheme="minorHAnsi"/>
                <w:lang w:eastAsia="it-IT"/>
              </w:rPr>
              <w:t>Punti 12</w:t>
            </w:r>
          </w:p>
        </w:tc>
        <w:tc>
          <w:tcPr>
            <w:tcW w:w="722"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rsidR="002804CE" w:rsidRPr="00052E9C" w:rsidRDefault="002804CE" w:rsidP="00E2026B">
            <w:pPr>
              <w:spacing w:after="0" w:line="240" w:lineRule="auto"/>
              <w:jc w:val="both"/>
              <w:rPr>
                <w:rFonts w:eastAsia="Times New Roman" w:cstheme="minorHAnsi"/>
                <w:lang w:eastAsia="it-IT"/>
              </w:rPr>
            </w:pPr>
          </w:p>
        </w:tc>
      </w:tr>
      <w:tr w:rsidR="00575F43" w:rsidRPr="00052E9C" w:rsidTr="0054292A">
        <w:trPr>
          <w:trHeight w:val="389"/>
          <w:tblCellSpacing w:w="0" w:type="dxa"/>
        </w:trPr>
        <w:tc>
          <w:tcPr>
            <w:tcW w:w="6663" w:type="dxa"/>
            <w:tcBorders>
              <w:top w:val="nil"/>
              <w:left w:val="nil"/>
              <w:bottom w:val="nil"/>
              <w:right w:val="nil"/>
            </w:tcBorders>
          </w:tcPr>
          <w:p w:rsidR="00575F43" w:rsidRPr="00575F43" w:rsidRDefault="00E2026B" w:rsidP="00A451B4">
            <w:pPr>
              <w:spacing w:after="0" w:line="240" w:lineRule="auto"/>
              <w:jc w:val="right"/>
              <w:rPr>
                <w:rFonts w:eastAsia="Times New Roman" w:cstheme="minorHAnsi"/>
                <w:b/>
                <w:lang w:eastAsia="it-IT"/>
              </w:rPr>
            </w:pPr>
            <w:r w:rsidRPr="00052E9C">
              <w:rPr>
                <w:rFonts w:eastAsia="Times New Roman" w:cstheme="minorHAnsi"/>
                <w:color w:val="000000"/>
                <w:lang w:eastAsia="it-IT"/>
              </w:rPr>
              <w:t> </w:t>
            </w:r>
            <w:r w:rsidR="00575F43" w:rsidRPr="00575F43">
              <w:rPr>
                <w:rFonts w:eastAsia="Times New Roman" w:cstheme="minorHAnsi"/>
                <w:b/>
                <w:lang w:eastAsia="it-IT"/>
              </w:rPr>
              <w:t>PUNTEGGIO PARZIALE</w:t>
            </w:r>
          </w:p>
        </w:tc>
        <w:tc>
          <w:tcPr>
            <w:tcW w:w="1134" w:type="dxa"/>
            <w:tcBorders>
              <w:top w:val="single" w:sz="4" w:space="0" w:color="auto"/>
              <w:left w:val="single" w:sz="4" w:space="0" w:color="auto"/>
              <w:bottom w:val="single" w:sz="4" w:space="0" w:color="auto"/>
              <w:right w:val="single" w:sz="4" w:space="0" w:color="auto"/>
            </w:tcBorders>
          </w:tcPr>
          <w:p w:rsidR="00575F43" w:rsidRPr="00052E9C" w:rsidRDefault="00575F43" w:rsidP="00A451B4">
            <w:pPr>
              <w:spacing w:after="0" w:line="240" w:lineRule="auto"/>
              <w:jc w:val="center"/>
              <w:rPr>
                <w:rFonts w:eastAsia="Times New Roman" w:cstheme="minorHAnsi"/>
                <w:lang w:eastAsia="it-IT"/>
              </w:rPr>
            </w:pPr>
          </w:p>
        </w:tc>
        <w:tc>
          <w:tcPr>
            <w:tcW w:w="722" w:type="dxa"/>
            <w:tcBorders>
              <w:top w:val="single" w:sz="4" w:space="0" w:color="auto"/>
              <w:left w:val="single" w:sz="4" w:space="0" w:color="auto"/>
              <w:bottom w:val="single" w:sz="4" w:space="0" w:color="auto"/>
              <w:right w:val="single" w:sz="4" w:space="0" w:color="auto"/>
            </w:tcBorders>
          </w:tcPr>
          <w:p w:rsidR="00575F43" w:rsidRPr="00052E9C" w:rsidRDefault="00575F43" w:rsidP="00A451B4">
            <w:pPr>
              <w:spacing w:after="0" w:line="240" w:lineRule="auto"/>
              <w:jc w:val="both"/>
              <w:rPr>
                <w:rFonts w:eastAsia="Times New Roman" w:cstheme="minorHAnsi"/>
                <w:lang w:eastAsia="it-IT"/>
              </w:rPr>
            </w:pPr>
          </w:p>
        </w:tc>
        <w:tc>
          <w:tcPr>
            <w:tcW w:w="1262" w:type="dxa"/>
            <w:tcBorders>
              <w:top w:val="single" w:sz="4" w:space="0" w:color="auto"/>
              <w:left w:val="single" w:sz="4" w:space="0" w:color="auto"/>
              <w:bottom w:val="single" w:sz="4" w:space="0" w:color="auto"/>
              <w:right w:val="single" w:sz="4" w:space="0" w:color="auto"/>
            </w:tcBorders>
          </w:tcPr>
          <w:p w:rsidR="00575F43" w:rsidRPr="00052E9C" w:rsidRDefault="00575F43" w:rsidP="00A451B4">
            <w:pPr>
              <w:spacing w:after="0" w:line="240" w:lineRule="auto"/>
              <w:jc w:val="both"/>
              <w:rPr>
                <w:rFonts w:eastAsia="Times New Roman" w:cstheme="minorHAnsi"/>
                <w:lang w:eastAsia="it-IT"/>
              </w:rPr>
            </w:pPr>
          </w:p>
        </w:tc>
        <w:tc>
          <w:tcPr>
            <w:tcW w:w="1134" w:type="dxa"/>
            <w:tcBorders>
              <w:top w:val="single" w:sz="4" w:space="0" w:color="auto"/>
              <w:left w:val="single" w:sz="4" w:space="0" w:color="auto"/>
              <w:bottom w:val="single" w:sz="4" w:space="0" w:color="auto"/>
              <w:right w:val="single" w:sz="4" w:space="0" w:color="auto"/>
            </w:tcBorders>
          </w:tcPr>
          <w:p w:rsidR="00575F43" w:rsidRPr="00052E9C" w:rsidRDefault="00575F43" w:rsidP="00A451B4">
            <w:pPr>
              <w:spacing w:after="0" w:line="240" w:lineRule="auto"/>
              <w:jc w:val="both"/>
              <w:rPr>
                <w:rFonts w:eastAsia="Times New Roman" w:cstheme="minorHAnsi"/>
                <w:lang w:eastAsia="it-IT"/>
              </w:rPr>
            </w:pPr>
          </w:p>
        </w:tc>
      </w:tr>
      <w:tr w:rsidR="002C303C" w:rsidRPr="004B5BC4" w:rsidTr="002C303C">
        <w:tblPrEx>
          <w:tblCellSpacing w:w="0" w:type="nil"/>
          <w:tblBorders>
            <w:top w:val="nil"/>
            <w:left w:val="nil"/>
            <w:bottom w:val="nil"/>
            <w:right w:val="nil"/>
          </w:tblBorders>
          <w:tblCellMar>
            <w:left w:w="108" w:type="dxa"/>
            <w:right w:w="108" w:type="dxa"/>
          </w:tblCellMar>
          <w:tblLook w:val="0000" w:firstRow="0" w:lastRow="0" w:firstColumn="0" w:lastColumn="0" w:noHBand="0" w:noVBand="0"/>
        </w:tblPrEx>
        <w:trPr>
          <w:trHeight w:val="464"/>
        </w:trPr>
        <w:tc>
          <w:tcPr>
            <w:tcW w:w="6663" w:type="dxa"/>
            <w:tcBorders>
              <w:top w:val="single" w:sz="4" w:space="0" w:color="auto"/>
              <w:left w:val="single" w:sz="4" w:space="0" w:color="auto"/>
              <w:bottom w:val="single" w:sz="4" w:space="0" w:color="auto"/>
              <w:right w:val="single" w:sz="4" w:space="0" w:color="auto"/>
            </w:tcBorders>
          </w:tcPr>
          <w:p w:rsidR="002C303C" w:rsidRDefault="002C303C" w:rsidP="00A451B4">
            <w:pPr>
              <w:pStyle w:val="Default"/>
              <w:jc w:val="right"/>
              <w:rPr>
                <w:rFonts w:asciiTheme="minorHAnsi" w:hAnsiTheme="minorHAnsi"/>
                <w:b/>
                <w:sz w:val="22"/>
                <w:szCs w:val="22"/>
              </w:rPr>
            </w:pPr>
            <w:r>
              <w:rPr>
                <w:rFonts w:asciiTheme="minorHAnsi" w:hAnsiTheme="minorHAnsi"/>
                <w:b/>
                <w:sz w:val="22"/>
                <w:szCs w:val="22"/>
              </w:rPr>
              <w:t>TOTALE COMPLESSIVO PUNTEGGIO</w:t>
            </w:r>
          </w:p>
          <w:p w:rsidR="002C303C" w:rsidRPr="00F4048B" w:rsidRDefault="002C303C" w:rsidP="00A451B4">
            <w:pPr>
              <w:pStyle w:val="Default"/>
              <w:jc w:val="right"/>
              <w:rPr>
                <w:rFonts w:eastAsia="Times New Roman" w:cstheme="minorHAnsi"/>
              </w:rPr>
            </w:pPr>
          </w:p>
        </w:tc>
        <w:tc>
          <w:tcPr>
            <w:tcW w:w="1856" w:type="dxa"/>
            <w:gridSpan w:val="2"/>
            <w:tcBorders>
              <w:top w:val="single" w:sz="4" w:space="0" w:color="auto"/>
              <w:left w:val="single" w:sz="4" w:space="0" w:color="auto"/>
              <w:bottom w:val="single" w:sz="4" w:space="0" w:color="auto"/>
              <w:right w:val="single" w:sz="4" w:space="0" w:color="auto"/>
            </w:tcBorders>
          </w:tcPr>
          <w:p w:rsidR="002C303C" w:rsidRPr="004B5BC4" w:rsidRDefault="002C303C" w:rsidP="00A451B4">
            <w:pPr>
              <w:pStyle w:val="Default"/>
              <w:rPr>
                <w:rFonts w:asciiTheme="minorHAnsi" w:hAnsiTheme="minorHAnsi"/>
                <w:sz w:val="22"/>
                <w:szCs w:val="22"/>
              </w:rPr>
            </w:pPr>
          </w:p>
        </w:tc>
        <w:tc>
          <w:tcPr>
            <w:tcW w:w="1262" w:type="dxa"/>
            <w:tcBorders>
              <w:top w:val="single" w:sz="4" w:space="0" w:color="auto"/>
              <w:left w:val="single" w:sz="4" w:space="0" w:color="auto"/>
              <w:bottom w:val="single" w:sz="4" w:space="0" w:color="auto"/>
              <w:right w:val="single" w:sz="4" w:space="0" w:color="auto"/>
            </w:tcBorders>
          </w:tcPr>
          <w:p w:rsidR="002C303C" w:rsidRPr="004B5BC4" w:rsidRDefault="002C303C" w:rsidP="00A451B4">
            <w:pPr>
              <w:pStyle w:val="Default"/>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2C303C" w:rsidRPr="004B5BC4" w:rsidRDefault="002C303C" w:rsidP="00A451B4">
            <w:pPr>
              <w:pStyle w:val="Default"/>
              <w:rPr>
                <w:rFonts w:asciiTheme="minorHAnsi" w:hAnsiTheme="minorHAnsi"/>
                <w:sz w:val="22"/>
                <w:szCs w:val="22"/>
              </w:rPr>
            </w:pPr>
          </w:p>
        </w:tc>
      </w:tr>
    </w:tbl>
    <w:p w:rsidR="002C303C" w:rsidRDefault="002C303C" w:rsidP="002C303C">
      <w:pPr>
        <w:shd w:val="clear" w:color="auto" w:fill="FFFFFF"/>
        <w:spacing w:after="0" w:line="240" w:lineRule="auto"/>
        <w:jc w:val="both"/>
      </w:pPr>
    </w:p>
    <w:p w:rsidR="002C303C" w:rsidRDefault="002C303C" w:rsidP="002C303C">
      <w:pPr>
        <w:shd w:val="clear" w:color="auto" w:fill="FFFFFF"/>
        <w:spacing w:after="0" w:line="240" w:lineRule="auto"/>
        <w:jc w:val="both"/>
      </w:pPr>
      <w:r>
        <w:t xml:space="preserve">Data ……………………………………. </w:t>
      </w:r>
    </w:p>
    <w:p w:rsidR="002C303C" w:rsidRDefault="002C303C" w:rsidP="002C303C">
      <w:pPr>
        <w:shd w:val="clear" w:color="auto" w:fill="FFFFFF"/>
        <w:spacing w:after="0" w:line="240" w:lineRule="auto"/>
        <w:jc w:val="center"/>
      </w:pPr>
      <w:r>
        <w:t xml:space="preserve">                                                                                                                                              FIRMA </w:t>
      </w:r>
    </w:p>
    <w:p w:rsidR="002C303C" w:rsidRDefault="002C303C" w:rsidP="002C303C">
      <w:pPr>
        <w:shd w:val="clear" w:color="auto" w:fill="FFFFFF"/>
        <w:spacing w:after="0" w:line="240" w:lineRule="auto"/>
        <w:jc w:val="right"/>
      </w:pPr>
      <w:r>
        <w:t xml:space="preserve">…………………………………………….. </w:t>
      </w:r>
    </w:p>
    <w:p w:rsidR="002C303C" w:rsidRDefault="002C303C" w:rsidP="002C303C">
      <w:pPr>
        <w:shd w:val="clear" w:color="auto" w:fill="FFFFFF"/>
        <w:spacing w:after="0" w:line="240" w:lineRule="auto"/>
        <w:jc w:val="right"/>
      </w:pPr>
    </w:p>
    <w:p w:rsidR="000A5C49" w:rsidRDefault="000A5C49" w:rsidP="002C303C">
      <w:pPr>
        <w:shd w:val="clear" w:color="auto" w:fill="FFFFFF"/>
        <w:spacing w:after="0" w:line="240" w:lineRule="auto"/>
        <w:jc w:val="right"/>
      </w:pPr>
    </w:p>
    <w:p w:rsidR="002C303C" w:rsidRDefault="002C303C" w:rsidP="002C303C">
      <w:pPr>
        <w:shd w:val="clear" w:color="auto" w:fill="FFFFFF"/>
        <w:spacing w:after="0" w:line="240" w:lineRule="auto"/>
        <w:jc w:val="right"/>
      </w:pPr>
      <w:r>
        <w:t>FIRMA DEL DIRIGENTE SCOLASTICO</w:t>
      </w:r>
    </w:p>
    <w:p w:rsidR="002C303C" w:rsidRDefault="002C303C" w:rsidP="002C303C">
      <w:pPr>
        <w:shd w:val="clear" w:color="auto" w:fill="FFFFFF"/>
        <w:spacing w:after="0" w:line="240" w:lineRule="auto"/>
        <w:jc w:val="right"/>
        <w:rPr>
          <w:rFonts w:eastAsia="Times New Roman" w:cstheme="minorHAnsi"/>
          <w:b/>
          <w:bCs/>
          <w:color w:val="000000"/>
          <w:lang w:eastAsia="it-IT"/>
        </w:rPr>
      </w:pPr>
      <w:r>
        <w:t>……………………………………………………..</w:t>
      </w:r>
    </w:p>
    <w:p w:rsidR="00E2026B" w:rsidRDefault="00E2026B" w:rsidP="00E2026B">
      <w:pPr>
        <w:shd w:val="clear" w:color="auto" w:fill="FFFFFF"/>
        <w:spacing w:after="0" w:line="240" w:lineRule="auto"/>
        <w:jc w:val="both"/>
        <w:rPr>
          <w:rFonts w:eastAsia="Times New Roman" w:cstheme="minorHAnsi"/>
          <w:color w:val="000000"/>
          <w:lang w:eastAsia="it-IT"/>
        </w:rPr>
      </w:pPr>
    </w:p>
    <w:p w:rsidR="002C303C" w:rsidRPr="00052E9C" w:rsidRDefault="002C303C"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592CFB" w:rsidRDefault="00592CFB" w:rsidP="00E2026B">
      <w:pPr>
        <w:shd w:val="clear" w:color="auto" w:fill="FFFFFF"/>
        <w:spacing w:after="0" w:line="240" w:lineRule="auto"/>
        <w:jc w:val="both"/>
        <w:rPr>
          <w:rFonts w:eastAsia="Times New Roman" w:cstheme="minorHAnsi"/>
          <w:color w:val="000000"/>
          <w:lang w:eastAsia="it-IT"/>
        </w:rPr>
      </w:pPr>
    </w:p>
    <w:p w:rsidR="00592CFB" w:rsidRDefault="00592CFB" w:rsidP="00E2026B">
      <w:pPr>
        <w:shd w:val="clear" w:color="auto" w:fill="FFFFFF"/>
        <w:spacing w:after="0" w:line="240" w:lineRule="auto"/>
        <w:jc w:val="both"/>
        <w:rPr>
          <w:rFonts w:eastAsia="Times New Roman" w:cstheme="minorHAnsi"/>
          <w:color w:val="000000"/>
          <w:lang w:eastAsia="it-IT"/>
        </w:rPr>
      </w:pPr>
    </w:p>
    <w:p w:rsidR="00592CFB" w:rsidRDefault="00592CFB" w:rsidP="00E2026B">
      <w:pPr>
        <w:shd w:val="clear" w:color="auto" w:fill="FFFFFF"/>
        <w:spacing w:after="0" w:line="240" w:lineRule="auto"/>
        <w:jc w:val="both"/>
        <w:rPr>
          <w:rFonts w:eastAsia="Times New Roman" w:cstheme="minorHAnsi"/>
          <w:color w:val="000000"/>
          <w:lang w:eastAsia="it-IT"/>
        </w:rPr>
      </w:pPr>
    </w:p>
    <w:p w:rsidR="00592CFB" w:rsidRDefault="00592CFB"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0703A4" w:rsidRDefault="000703A4" w:rsidP="00E2026B">
      <w:pPr>
        <w:shd w:val="clear" w:color="auto" w:fill="FFFFFF"/>
        <w:spacing w:after="0" w:line="240" w:lineRule="auto"/>
        <w:jc w:val="both"/>
        <w:rPr>
          <w:rFonts w:eastAsia="Times New Roman" w:cstheme="minorHAnsi"/>
          <w:color w:val="000000"/>
          <w:lang w:eastAsia="it-IT"/>
        </w:rPr>
      </w:pPr>
    </w:p>
    <w:p w:rsidR="00E2026B" w:rsidRDefault="00E2026B" w:rsidP="00E2026B">
      <w:pPr>
        <w:shd w:val="clear" w:color="auto" w:fill="FFFFFF"/>
        <w:spacing w:after="0" w:line="240" w:lineRule="auto"/>
        <w:jc w:val="both"/>
        <w:rPr>
          <w:rFonts w:eastAsia="Times New Roman" w:cstheme="minorHAnsi"/>
          <w:b/>
          <w:color w:val="000000"/>
          <w:lang w:eastAsia="it-IT"/>
        </w:rPr>
      </w:pPr>
      <w:r w:rsidRPr="000703A4">
        <w:rPr>
          <w:rFonts w:eastAsia="Times New Roman" w:cstheme="minorHAnsi"/>
          <w:b/>
          <w:color w:val="000000"/>
          <w:lang w:eastAsia="it-IT"/>
        </w:rPr>
        <w:lastRenderedPageBreak/>
        <w:t>NOTE</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(a) </w:t>
      </w:r>
      <w:r w:rsidRPr="00052E9C">
        <w:rPr>
          <w:rFonts w:eastAsia="Times New Roman" w:cstheme="minorHAnsi"/>
          <w:b/>
          <w:bCs/>
          <w:color w:val="000000"/>
          <w:lang w:eastAsia="it-IT"/>
        </w:rPr>
        <w:t>Tale servizio è riconosciuto sia al personale ATA già statale, che a quello proveniente dagli Enti Locali in quanto transitato nei ruoli statali ai sensi della legge 124/99</w:t>
      </w:r>
      <w:r w:rsidRPr="00052E9C">
        <w:rPr>
          <w:rFonts w:eastAsia="Times New Roman" w:cstheme="minorHAnsi"/>
          <w:color w:val="000000"/>
          <w:lang w:eastAsia="it-IT"/>
        </w:rPr>
        <w:t>. Ai direttori dei servizi generali ed amministrativi compete la valutazione anche del servizio effettivamente prestato successivamente alla decorrenza giuridica nella nomina nel profilo di responsabile amministrativo. </w:t>
      </w:r>
      <w:r w:rsidRPr="00052E9C">
        <w:rPr>
          <w:rFonts w:eastAsia="Times New Roman" w:cstheme="minorHAnsi"/>
          <w:b/>
          <w:bCs/>
          <w:color w:val="000000"/>
          <w:lang w:eastAsia="it-IT"/>
        </w:rPr>
        <w:t>Per il personale della Croce rossa italiana e degli Enti di area vasta transitato nei ruoli ATA il punteggio è riconosciuto solo qualora prima del transito fosse stato svolto servizio scolastico statale, di ruolo o non di ruolo, nei ruoli ATA.</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(b) </w:t>
      </w:r>
      <w:r w:rsidRPr="00052E9C">
        <w:rPr>
          <w:rFonts w:eastAsia="Times New Roman" w:cstheme="minorHAnsi"/>
          <w:b/>
          <w:bCs/>
          <w:color w:val="000000"/>
          <w:lang w:eastAsia="it-IT"/>
        </w:rPr>
        <w:t>Tale servizio è riconosciuto sia al personale ATA già statale, che a quello proveniente dagli Enti Locali in quanto transitato nei ruoli statali ai sensi della legge 124/99.</w:t>
      </w:r>
      <w:r w:rsidRPr="00052E9C">
        <w:rPr>
          <w:rFonts w:eastAsia="Times New Roman" w:cstheme="minorHAnsi"/>
          <w:color w:val="000000"/>
          <w:lang w:eastAsia="it-IT"/>
        </w:rPr>
        <w:t> </w:t>
      </w:r>
      <w:r w:rsidRPr="00052E9C">
        <w:rPr>
          <w:rFonts w:eastAsia="Times New Roman" w:cstheme="minorHAnsi"/>
          <w:b/>
          <w:bCs/>
          <w:color w:val="000000"/>
          <w:lang w:eastAsia="it-IT"/>
        </w:rPr>
        <w:t>Per quest’ultimo personale, ovviamente, non deve essere di nuovo valutato il servizio di cui alla lettera A) e B</w:t>
      </w:r>
      <w:r w:rsidRPr="00052E9C">
        <w:rPr>
          <w:rFonts w:eastAsia="Times New Roman" w:cstheme="minorHAnsi"/>
          <w:color w:val="000000"/>
          <w:lang w:eastAsia="it-IT"/>
        </w:rPr>
        <w:t>).</w:t>
      </w:r>
      <w:r>
        <w:rPr>
          <w:rFonts w:eastAsia="Times New Roman" w:cstheme="minorHAnsi"/>
          <w:color w:val="000000"/>
          <w:lang w:eastAsia="it-IT"/>
        </w:rPr>
        <w:t xml:space="preserve"> </w:t>
      </w:r>
      <w:r w:rsidRPr="00052E9C">
        <w:rPr>
          <w:rFonts w:eastAsia="Times New Roman" w:cstheme="minorHAnsi"/>
          <w:b/>
          <w:bCs/>
          <w:color w:val="000000"/>
          <w:lang w:eastAsia="it-IT"/>
        </w:rPr>
        <w:t>Il punteggio è riconosciuto  anche al  personale  transitato nei ruoli ATA dalla Croce rossa italiana e dagli Enti di area Vasta per il servizio svolto nei suddetti comparti di provenienza.   </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(c)Tale servizio è riconosciuto sia al personale ATA già statale che a quello proveniente dagli Enti Locali </w:t>
      </w:r>
      <w:r w:rsidRPr="00052E9C">
        <w:rPr>
          <w:rFonts w:eastAsia="Times New Roman" w:cstheme="minorHAnsi"/>
          <w:b/>
          <w:bCs/>
          <w:color w:val="000000"/>
          <w:lang w:eastAsia="it-IT"/>
        </w:rPr>
        <w:t>in quanto transitato nei ruoli statali ai sensi della legge 124/99</w:t>
      </w:r>
      <w:r w:rsidRPr="00052E9C">
        <w:rPr>
          <w:rFonts w:eastAsia="Times New Roman" w:cstheme="minorHAnsi"/>
          <w:color w:val="000000"/>
          <w:lang w:eastAsia="it-IT"/>
        </w:rPr>
        <w:t> .  Ai direttori dei servizi generali ed amministrativi compete la valutazione anche del servizio effettivamente prestato successivamente alla decorrenza giuridica nella nomina nel profilo di responsabile amministrativo.</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Ai fini della maturazione una tantum del punteggio è utile un triennio compreso nel periodo intercorrente tra le domande di mobilità per l’a.s. 2000/2001 e quelle per l’anno scolastico 2007/2008.</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Con le domande di mobilità per l’anno scolastico 2007/2008 si è, infatti, concluso il periodo utile per l’acquisizione del punteggio aggiuntivo a seguito della maturazione del triennio.</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Tale punteggio viene, inoltre, riconosciuto anche a coloro che, nel suddetto periodo, hanno presentato in ambito provinciale:</w:t>
      </w:r>
    </w:p>
    <w:p w:rsidR="00035890" w:rsidRPr="00052E9C" w:rsidRDefault="00035890" w:rsidP="00035890">
      <w:pPr>
        <w:numPr>
          <w:ilvl w:val="0"/>
          <w:numId w:val="11"/>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domanda condizionata di trasferimento in quanto individuati soprannumerari;</w:t>
      </w:r>
    </w:p>
    <w:p w:rsidR="00035890" w:rsidRPr="00052E9C" w:rsidRDefault="00035890" w:rsidP="00035890">
      <w:pPr>
        <w:numPr>
          <w:ilvl w:val="0"/>
          <w:numId w:val="11"/>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domanda di rientro nella scuola di precedente titolarità nel quinquennio di fruizione del diritto alla precedenza di cui ai punti II e </w:t>
      </w:r>
      <w:r w:rsidRPr="00052E9C">
        <w:rPr>
          <w:rFonts w:eastAsia="Times New Roman" w:cstheme="minorHAnsi"/>
          <w:strike/>
          <w:color w:val="000000"/>
          <w:bdr w:val="none" w:sz="0" w:space="0" w:color="auto" w:frame="1"/>
          <w:lang w:eastAsia="it-IT"/>
        </w:rPr>
        <w:t>IV</w:t>
      </w:r>
      <w:r w:rsidRPr="00052E9C">
        <w:rPr>
          <w:rFonts w:eastAsia="Times New Roman" w:cstheme="minorHAnsi"/>
          <w:color w:val="000000"/>
          <w:lang w:eastAsia="it-IT"/>
        </w:rPr>
        <w:t> </w:t>
      </w:r>
      <w:r w:rsidRPr="00052E9C">
        <w:rPr>
          <w:rFonts w:eastAsia="Times New Roman" w:cstheme="minorHAnsi"/>
          <w:b/>
          <w:bCs/>
          <w:color w:val="000000"/>
          <w:lang w:eastAsia="it-IT"/>
        </w:rPr>
        <w:t>V </w:t>
      </w:r>
      <w:r w:rsidRPr="00052E9C">
        <w:rPr>
          <w:rFonts w:eastAsia="Times New Roman" w:cstheme="minorHAnsi"/>
          <w:color w:val="000000"/>
          <w:lang w:eastAsia="it-IT"/>
        </w:rPr>
        <w:t>dell’art. </w:t>
      </w:r>
      <w:r w:rsidRPr="00052E9C">
        <w:rPr>
          <w:rFonts w:eastAsia="Times New Roman" w:cstheme="minorHAnsi"/>
          <w:strike/>
          <w:color w:val="000000"/>
          <w:bdr w:val="none" w:sz="0" w:space="0" w:color="auto" w:frame="1"/>
          <w:lang w:eastAsia="it-IT"/>
        </w:rPr>
        <w:t>47  </w:t>
      </w:r>
      <w:r w:rsidRPr="00052E9C">
        <w:rPr>
          <w:rFonts w:eastAsia="Times New Roman" w:cstheme="minorHAnsi"/>
          <w:b/>
          <w:bCs/>
          <w:color w:val="000000"/>
          <w:lang w:eastAsia="it-IT"/>
        </w:rPr>
        <w:t>40</w:t>
      </w:r>
      <w:r w:rsidRPr="00052E9C">
        <w:rPr>
          <w:rFonts w:eastAsia="Times New Roman" w:cstheme="minorHAnsi"/>
          <w:color w:val="000000"/>
          <w:lang w:eastAsia="it-IT"/>
        </w:rPr>
        <w:t>, comma 1 del CCNI.</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Tale punteggio, una volta acquisito, si perde esclusivamente nel caso in cui si ottenga, a seguito di domanda volontaria in ambito provinciale, il trasferimento, il passaggio o l’assegnazione provvisoria.</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w:t>
      </w:r>
      <w:r w:rsidRPr="00052E9C">
        <w:rPr>
          <w:rFonts w:eastAsia="Times New Roman" w:cstheme="minorHAnsi"/>
          <w:strike/>
          <w:color w:val="000000"/>
          <w:bdr w:val="none" w:sz="0" w:space="0" w:color="auto" w:frame="1"/>
          <w:lang w:eastAsia="it-IT"/>
        </w:rPr>
        <w:t>IV</w:t>
      </w:r>
      <w:r w:rsidRPr="00052E9C">
        <w:rPr>
          <w:rFonts w:eastAsia="Times New Roman" w:cstheme="minorHAnsi"/>
          <w:color w:val="000000"/>
          <w:lang w:eastAsia="it-IT"/>
        </w:rPr>
        <w:t> </w:t>
      </w:r>
      <w:r w:rsidRPr="00052E9C">
        <w:rPr>
          <w:rFonts w:eastAsia="Times New Roman" w:cstheme="minorHAnsi"/>
          <w:b/>
          <w:bCs/>
          <w:color w:val="000000"/>
          <w:lang w:eastAsia="it-IT"/>
        </w:rPr>
        <w:t>V</w:t>
      </w:r>
      <w:r w:rsidRPr="00052E9C">
        <w:rPr>
          <w:rFonts w:eastAsia="Times New Roman" w:cstheme="minorHAnsi"/>
          <w:color w:val="000000"/>
          <w:lang w:eastAsia="it-IT"/>
        </w:rPr>
        <w:t> dell’art</w:t>
      </w:r>
      <w:r w:rsidRPr="00052E9C">
        <w:rPr>
          <w:rFonts w:eastAsia="Times New Roman" w:cstheme="minorHAnsi"/>
          <w:strike/>
          <w:color w:val="000000"/>
          <w:bdr w:val="none" w:sz="0" w:space="0" w:color="auto" w:frame="1"/>
          <w:lang w:eastAsia="it-IT"/>
        </w:rPr>
        <w:t>. 47</w:t>
      </w:r>
      <w:r w:rsidRPr="00052E9C">
        <w:rPr>
          <w:rFonts w:eastAsia="Times New Roman" w:cstheme="minorHAnsi"/>
          <w:color w:val="000000"/>
          <w:lang w:eastAsia="it-IT"/>
        </w:rPr>
        <w:t> </w:t>
      </w:r>
      <w:r w:rsidRPr="00052E9C">
        <w:rPr>
          <w:rFonts w:eastAsia="Times New Roman" w:cstheme="minorHAnsi"/>
          <w:b/>
          <w:bCs/>
          <w:color w:val="000000"/>
          <w:lang w:eastAsia="it-IT"/>
        </w:rPr>
        <w:t>40</w:t>
      </w:r>
      <w:r w:rsidRPr="00052E9C">
        <w:rPr>
          <w:rFonts w:eastAsia="Times New Roman" w:cstheme="minorHAnsi"/>
          <w:color w:val="000000"/>
          <w:lang w:eastAsia="it-IT"/>
        </w:rPr>
        <w:t>, comma 1 del CCNI, il rientro nella scuola o nel comune di precedente titolarità, il trasferimento per altre preferenze espresse nella domanda o l’assegnazione provvisoria.</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Analogamente non perde il riconoscimento del punteggio aggiuntivo il personale trasferito d’ufficio o a domanda condizionata che nel periodo di cui sopra non chiede il rientro nella scuola di precedente titolarità.</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In ogni caso la sola presentazione della domanda di mobilità, anche in ambito provinciale, non determina la perdita del punteggio aggiuntivo una volta che lo stesso è stato acquisito.</w:t>
      </w:r>
    </w:p>
    <w:p w:rsidR="00035890" w:rsidRPr="00052E9C" w:rsidRDefault="00035890" w:rsidP="00035890">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w:t>
      </w:r>
    </w:p>
    <w:p w:rsidR="00035890" w:rsidRPr="000703A4" w:rsidRDefault="00035890" w:rsidP="00E2026B">
      <w:pPr>
        <w:shd w:val="clear" w:color="auto" w:fill="FFFFFF"/>
        <w:spacing w:after="0" w:line="240" w:lineRule="auto"/>
        <w:jc w:val="both"/>
        <w:rPr>
          <w:rFonts w:eastAsia="Times New Roman" w:cstheme="minorHAnsi"/>
          <w:b/>
          <w:color w:val="000000"/>
          <w:lang w:eastAsia="it-IT"/>
        </w:rPr>
      </w:pP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lastRenderedPageBreak/>
        <w:t>(1)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Ai fini della validità della certificazione richiesta si richiama quanto disposto dalla legge delle disposizioni contenute nel D.P.R. 28.12.2000, n. 445 e successive modifiche ed integrazioni.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(2) E' valutato il periodo coperto da decorrenza giuridica della nomina purché sia stato prestato effettivo servizio nello stesso profilo professionale. Sono comunque valutati con il punteggio previsto dalla presente voce i seguenti servizi:</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prestato in profilo diverso da quello di appartenenza a seguito di utilizzazione o assegnazione provvisoria;</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prestato dal personale inidoneo durante il periodo di collocamento fuori ruolo ai sensi dell’art. 23 – comma 5, del C.C.N.L. sottoscritto il 4 agosto 1995 in mansioni parziali del profilo di appartenenza o in altro profilo comunque coerenti;</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per l’attribuzione del punteggio relativo al  servizio effettivamente prestato nelle scuole o istituti situati nelle piccole isole si prescinde dal requisito della residenza in sede;</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al personale ATA di ruolo collocato in congedo straordinario per motivi di studio senza assegni ai sensi dell'art. 2, della legge 13/08/1984, n. 476, per la frequenza di dottorato di ricerca o in quanto assegna</w:t>
      </w:r>
      <w:r w:rsidRPr="00052E9C">
        <w:rPr>
          <w:rFonts w:eastAsia="Times New Roman" w:cstheme="minorHAnsi"/>
          <w:color w:val="000000"/>
          <w:lang w:eastAsia="it-IT"/>
        </w:rPr>
        <w:softHyphen/>
        <w:t>tario di borse di studio da parte di amministrazioni statali, enti pubblici, stati stranieri, enti od organismi internazionali, è valutato con il punteggio previsto dalla presente voce il periodo della durata del corso o della borsa di studio;</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lastRenderedPageBreak/>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E2026B" w:rsidRPr="00052E9C" w:rsidRDefault="00E2026B" w:rsidP="00E2026B">
      <w:pPr>
        <w:numPr>
          <w:ilvl w:val="0"/>
          <w:numId w:val="12"/>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per ogni anno prestato nei Paesi in via di sviluppo il punteggio è raddoppiato.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Non interrompe la maturazione del punteggio del servizio la fruizione del congedo biennale per l’assistenza a familiari con grave disabilità di cui all’art. 5 del D.L.vo n. 151/2001 e successive modifiche ed integrazioni.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(3) </w:t>
      </w:r>
      <w:r w:rsidRPr="00052E9C">
        <w:rPr>
          <w:rFonts w:eastAsia="Times New Roman" w:cstheme="minorHAnsi"/>
          <w:strike/>
          <w:color w:val="000000"/>
          <w:bdr w:val="none" w:sz="0" w:space="0" w:color="auto" w:frame="1"/>
          <w:lang w:eastAsia="it-IT"/>
        </w:rPr>
        <w:t>La valutazione del servizio pre-ruolo, del servizio di ruolo prestato in carriera inferiore, nonché del servizio prestato nel ruolo personale docente, viene effettuata come per intero nella mobilità a domanda, mentre per la mobilità d’ufficio si valuta nella seguente maniera: i primi 4 anni sono valutati per intero; il periodo eccedente i 4 anni è valutato per i due terzi (2/3).</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b/>
          <w:bCs/>
          <w:color w:val="000000"/>
          <w:lang w:eastAsia="it-IT"/>
        </w:rPr>
        <w:t>3 )La valutazione del servizio pre-ruolo svolto nella medesima area di appartenenza viene effettuata secondo il punteggio di cui alla tabella A dell’allegato E -lett. B (punti 2 nella mobilità a domanda; punti 1 nella mobilità d’ufficio).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b/>
          <w:bCs/>
          <w:color w:val="000000"/>
          <w:lang w:eastAsia="it-IT"/>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b/>
          <w:bCs/>
          <w:color w:val="000000"/>
          <w:lang w:eastAsia="it-IT"/>
        </w:rPr>
        <w:t>Per la mobilità a domanda il numero di anni e mesi di servizio pre ruolo si valuta per intero, mentre per la mobilità d’ufficio i primi 4 anni sono valutati per intero e il periodo eccedente nella misura di i due terzi.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br/>
        <w:t>Con il punteggio previsto dalla presente voce vanno valutati i seguenti servizi o periodi:</w:t>
      </w:r>
    </w:p>
    <w:p w:rsidR="00E2026B" w:rsidRPr="00052E9C" w:rsidRDefault="00E2026B" w:rsidP="00E2026B">
      <w:pPr>
        <w:shd w:val="clear" w:color="auto" w:fill="FFFFFF"/>
        <w:spacing w:after="0" w:line="240" w:lineRule="auto"/>
        <w:ind w:left="720"/>
        <w:jc w:val="both"/>
        <w:rPr>
          <w:rFonts w:eastAsia="Times New Roman" w:cstheme="minorHAnsi"/>
          <w:color w:val="000000"/>
          <w:lang w:eastAsia="it-IT"/>
        </w:rPr>
      </w:pPr>
      <w:r w:rsidRPr="00052E9C">
        <w:rPr>
          <w:rFonts w:eastAsia="Times New Roman" w:cstheme="minorHAnsi"/>
          <w:color w:val="000000"/>
          <w:lang w:eastAsia="it-IT"/>
        </w:rPr>
        <w:t>·         il servizio di ruolo prestato in qualità di docente;</w:t>
      </w:r>
    </w:p>
    <w:p w:rsidR="00E2026B" w:rsidRPr="00052E9C" w:rsidRDefault="00E2026B" w:rsidP="00E2026B">
      <w:pPr>
        <w:shd w:val="clear" w:color="auto" w:fill="FFFFFF"/>
        <w:spacing w:after="0" w:line="240" w:lineRule="auto"/>
        <w:ind w:left="720"/>
        <w:jc w:val="both"/>
        <w:rPr>
          <w:rFonts w:eastAsia="Times New Roman" w:cstheme="minorHAnsi"/>
          <w:color w:val="000000"/>
          <w:lang w:eastAsia="it-IT"/>
        </w:rPr>
      </w:pPr>
      <w:r w:rsidRPr="00052E9C">
        <w:rPr>
          <w:rFonts w:eastAsia="Times New Roman" w:cstheme="minorHAnsi"/>
          <w:color w:val="000000"/>
          <w:lang w:eastAsia="it-IT"/>
        </w:rPr>
        <w:t>·         il servizio non di ruolo ed il servizio militare riconosciuto o riconoscibile ai fini della carriera ai sensi dell’art. 569 del Decreto legislativo 297/94 e successive modifiche;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il servizio di ruolo prestato in area diversa</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Con il punteggio previsto dalla presente voce vanno valutati i seguenti servizi o periodi:</w:t>
      </w:r>
    </w:p>
    <w:p w:rsidR="00E2026B" w:rsidRPr="00052E9C" w:rsidRDefault="00E2026B" w:rsidP="00E2026B">
      <w:pPr>
        <w:numPr>
          <w:ilvl w:val="0"/>
          <w:numId w:val="13"/>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di ruolo prestato in qualità di docente;</w:t>
      </w:r>
    </w:p>
    <w:p w:rsidR="00E2026B" w:rsidRPr="00052E9C" w:rsidRDefault="00E2026B" w:rsidP="00E2026B">
      <w:pPr>
        <w:numPr>
          <w:ilvl w:val="0"/>
          <w:numId w:val="13"/>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non di ruolo ed il servizio militare riconosciuto o riconoscibile ai fini della carriera ai sensi dell’art. 569 del Decreto legislativo 297/94 e successive modifiche;</w:t>
      </w:r>
    </w:p>
    <w:p w:rsidR="00E2026B" w:rsidRPr="00052E9C" w:rsidRDefault="00E2026B" w:rsidP="00E2026B">
      <w:pPr>
        <w:numPr>
          <w:ilvl w:val="0"/>
          <w:numId w:val="13"/>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il servizio di ruolo prestato in carriera inferiore.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Sono valutabili anche i servizi il cui riconoscimento sia richiesto da personale ancora in periodo di prova.</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Il periodo di anzianità derivante da decorrenza giuridica della nomina antecedente alla decorrenza econo</w:t>
      </w:r>
      <w:r w:rsidRPr="00052E9C">
        <w:rPr>
          <w:rFonts w:eastAsia="Times New Roman" w:cstheme="minorHAnsi"/>
          <w:color w:val="000000"/>
          <w:lang w:eastAsia="it-IT"/>
        </w:rPr>
        <w:softHyphen/>
        <w:t>mica nel caso in cui non sia stato prestato effettivo servizio si valuta per intero.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151/01e successive modifiche ed integrazioni, ed aspettative per motivi di </w:t>
      </w:r>
      <w:r w:rsidRPr="00052E9C">
        <w:rPr>
          <w:rFonts w:eastAsia="Times New Roman" w:cstheme="minorHAnsi"/>
          <w:color w:val="000000"/>
          <w:lang w:eastAsia="it-IT"/>
        </w:rPr>
        <w:lastRenderedPageBreak/>
        <w:t>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052E9C">
        <w:rPr>
          <w:rFonts w:eastAsia="Times New Roman" w:cstheme="minorHAnsi"/>
          <w:color w:val="000000"/>
          <w:lang w:eastAsia="it-IT"/>
        </w:rPr>
        <w:softHyphen/>
        <w:t>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w:t>
      </w:r>
      <w:r w:rsidR="002804CE">
        <w:rPr>
          <w:rFonts w:eastAsia="Times New Roman" w:cstheme="minorHAnsi"/>
          <w:color w:val="000000"/>
          <w:lang w:eastAsia="it-IT"/>
        </w:rPr>
        <w:t xml:space="preserve"> </w:t>
      </w:r>
      <w:r w:rsidRPr="00052E9C">
        <w:rPr>
          <w:rFonts w:eastAsia="Times New Roman" w:cstheme="minorHAnsi"/>
          <w:color w:val="000000"/>
          <w:lang w:eastAsia="it-IT"/>
        </w:rPr>
        <w:t>utilizzazione in altra scuola del personale in soprannumero nella scuola di titolarità, né l’utilizzazione ottenu</w:t>
      </w:r>
      <w:r w:rsidRPr="00052E9C">
        <w:rPr>
          <w:rFonts w:eastAsia="Times New Roman" w:cstheme="minorHAnsi"/>
          <w:color w:val="000000"/>
          <w:lang w:eastAsia="it-IT"/>
        </w:rPr>
        <w:softHyphen/>
        <w:t>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Non interrompe, altresì, la continuità del servizio, l’utilizzazione per la sostituzione del DSGA, da parte del personale responsabile amministrativo o assistente amministrativo in scuola diversa da quella di titolarità.</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Ai fini della continuità del servizio non si valuta l’anno in corso.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E2026B" w:rsidRPr="00052E9C" w:rsidRDefault="00E2026B" w:rsidP="00E2026B">
      <w:pPr>
        <w:numPr>
          <w:ilvl w:val="0"/>
          <w:numId w:val="14"/>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E2026B" w:rsidRPr="00052E9C" w:rsidRDefault="00E2026B" w:rsidP="00E2026B">
      <w:pPr>
        <w:numPr>
          <w:ilvl w:val="0"/>
          <w:numId w:val="14"/>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lettera B) e lettera C) valgono sempre;</w:t>
      </w:r>
    </w:p>
    <w:p w:rsidR="00E2026B" w:rsidRPr="00052E9C" w:rsidRDefault="00E2026B" w:rsidP="00E2026B">
      <w:pPr>
        <w:numPr>
          <w:ilvl w:val="0"/>
          <w:numId w:val="14"/>
        </w:numPr>
        <w:shd w:val="clear" w:color="auto" w:fill="FFFFFF"/>
        <w:spacing w:after="0" w:line="240" w:lineRule="auto"/>
        <w:ind w:left="0"/>
        <w:jc w:val="both"/>
        <w:rPr>
          <w:rFonts w:eastAsia="Times New Roman" w:cstheme="minorHAnsi"/>
          <w:color w:val="000000"/>
          <w:lang w:eastAsia="it-IT"/>
        </w:rPr>
      </w:pPr>
      <w:r w:rsidRPr="00052E9C">
        <w:rPr>
          <w:rFonts w:eastAsia="Times New Roman" w:cstheme="minorHAnsi"/>
          <w:color w:val="000000"/>
          <w:lang w:eastAsia="it-IT"/>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Il punteggio così calcolato viene utilizzato anche nelle operazioni di trasferimento d’ufficio del soprannumerario.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xml:space="preserve">(5)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w:t>
      </w:r>
      <w:r w:rsidRPr="00052E9C">
        <w:rPr>
          <w:rFonts w:eastAsia="Times New Roman" w:cstheme="minorHAnsi"/>
          <w:color w:val="000000"/>
          <w:lang w:eastAsia="it-IT"/>
        </w:rPr>
        <w:lastRenderedPageBreak/>
        <w:t>staccata nel comune di residenza del familiare, ovvero nel comune per il quale sussistono le condizioni di cui alla lettera D della Tabella A – Parte II.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(5 bis) Per i soli trasferimenti a domanda, le situazioni di cui al presente titolo non si valutano per i trasferimenti nell’ambito della stessa sede (per sede si intende “comune”).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w:t>
      </w:r>
      <w:r w:rsidRPr="00052E9C">
        <w:rPr>
          <w:rFonts w:eastAsia="Times New Roman" w:cstheme="minorHAnsi"/>
          <w:b/>
          <w:bCs/>
          <w:color w:val="000000"/>
          <w:lang w:eastAsia="it-IT"/>
        </w:rPr>
        <w:t>5 ter)</w:t>
      </w:r>
      <w:r w:rsidR="002804CE">
        <w:rPr>
          <w:rFonts w:eastAsia="Times New Roman" w:cstheme="minorHAnsi"/>
          <w:b/>
          <w:bCs/>
          <w:color w:val="000000"/>
          <w:lang w:eastAsia="it-IT"/>
        </w:rPr>
        <w:t xml:space="preserve"> </w:t>
      </w:r>
      <w:r w:rsidRPr="00052E9C">
        <w:rPr>
          <w:rFonts w:eastAsia="Times New Roman" w:cstheme="minorHAnsi"/>
          <w:b/>
          <w:bCs/>
          <w:color w:val="000000"/>
          <w:lang w:eastAsia="it-IT"/>
        </w:rPr>
        <w:t>Ai sensi della legge 76/2016 per coniuge si intende anche la parte dell’unione civile.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(6) Il punteggio va attribuito anche per i figli che compiono i 6 anni o i 18 anni tra il 1° gennaio e il 31 dicembre dell'anno in cui si effettua il trasferimento.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(7) La valutazione è attribuita nei seguenti casi:</w:t>
      </w:r>
    </w:p>
    <w:p w:rsidR="00E2026B" w:rsidRPr="00052E9C" w:rsidRDefault="00E2026B" w:rsidP="00E2026B">
      <w:pPr>
        <w:shd w:val="clear" w:color="auto" w:fill="FFFFFF"/>
        <w:spacing w:after="0" w:line="240" w:lineRule="auto"/>
        <w:ind w:left="720"/>
        <w:jc w:val="both"/>
        <w:rPr>
          <w:rFonts w:eastAsia="Times New Roman" w:cstheme="minorHAnsi"/>
          <w:color w:val="000000"/>
          <w:lang w:eastAsia="it-IT"/>
        </w:rPr>
      </w:pPr>
      <w:r w:rsidRPr="00052E9C">
        <w:rPr>
          <w:rFonts w:eastAsia="Times New Roman" w:cstheme="minorHAnsi"/>
          <w:color w:val="000000"/>
          <w:lang w:eastAsia="it-IT"/>
        </w:rPr>
        <w:t>a)       figlio minorato ovvero coniuge, o genitore, ricoverati permanentemente in istituto di cura;</w:t>
      </w:r>
    </w:p>
    <w:p w:rsidR="00E2026B" w:rsidRPr="00052E9C" w:rsidRDefault="00E2026B" w:rsidP="00E2026B">
      <w:pPr>
        <w:shd w:val="clear" w:color="auto" w:fill="FFFFFF"/>
        <w:spacing w:after="0" w:line="240" w:lineRule="auto"/>
        <w:ind w:left="720"/>
        <w:jc w:val="both"/>
        <w:rPr>
          <w:rFonts w:eastAsia="Times New Roman" w:cstheme="minorHAnsi"/>
          <w:color w:val="000000"/>
          <w:lang w:eastAsia="it-IT"/>
        </w:rPr>
      </w:pPr>
      <w:r w:rsidRPr="00052E9C">
        <w:rPr>
          <w:rFonts w:eastAsia="Times New Roman" w:cstheme="minorHAnsi"/>
          <w:color w:val="000000"/>
          <w:lang w:eastAsia="it-IT"/>
        </w:rPr>
        <w:t>b)       figlio minorato, ovvero coniuge, o genitore, bisognosi di cure continuative presso un istituto di cura tali da comportare la necessità di risiedere nella sede dell'istituto medesimo.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NOTE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(1) Per “sede” si intende “il comune”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(2) Per i titolari su posti determinati a livello di distretto intercomunale, per “sede” va inteso il comune sede di distretto.</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(3) E’ trattato in tal punto dell'ordine delle operazioni anche il personale titolare di istituzioni scolastiche ubicate in comune di nuova istituzione.</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 xml:space="preserve">(4) Per il personale titolare in altro comune trasferito nell'ultimo ottennio per soppressione di posto che chiede di tornare alla scuola, ovvero al comune di precedente titolarità, non sono attribuiti i punteggi relativi </w:t>
      </w:r>
      <w:r w:rsidRPr="00052E9C">
        <w:rPr>
          <w:rFonts w:eastAsia="Times New Roman" w:cstheme="minorHAnsi"/>
          <w:color w:val="000000"/>
          <w:lang w:eastAsia="it-IT"/>
        </w:rPr>
        <w:lastRenderedPageBreak/>
        <w:t>alle esigenze di famiglia (titolo II della tabella di valutazione per i trasferimenti a domanda) limitatamente alla preferenza riferita alla sola istituzione scolastica di precedente titolarità.</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(5) Per tale personale, in esubero sull’organico provinciale, che chiede di tornare alla scuola o al comune di precedente titolarità, non sono attribuiti i punteggi relativi alle esigenze di famiglia (titolo II delle tabelle di valutazione) limitatamente alla preferenza riferita alla sola istituzione scolastica di precedente titolarità.</w:t>
      </w:r>
    </w:p>
    <w:p w:rsidR="00E2026B" w:rsidRPr="00052E9C" w:rsidRDefault="00E2026B" w:rsidP="00E2026B">
      <w:pPr>
        <w:shd w:val="clear" w:color="auto" w:fill="FFFFFF"/>
        <w:spacing w:after="0" w:line="240" w:lineRule="auto"/>
        <w:jc w:val="both"/>
        <w:rPr>
          <w:rFonts w:eastAsia="Times New Roman" w:cstheme="minorHAnsi"/>
          <w:color w:val="000000"/>
          <w:lang w:eastAsia="it-IT"/>
        </w:rPr>
      </w:pPr>
      <w:r w:rsidRPr="00052E9C">
        <w:rPr>
          <w:rFonts w:eastAsia="Times New Roman" w:cstheme="minorHAnsi"/>
          <w:color w:val="000000"/>
          <w:lang w:eastAsia="it-IT"/>
        </w:rPr>
        <w:t>(6) Per il personale appartenente al profilo di assistente tecnico, compreso il personale di cui all’art. </w:t>
      </w:r>
      <w:r w:rsidRPr="00052E9C">
        <w:rPr>
          <w:rFonts w:eastAsia="Times New Roman" w:cstheme="minorHAnsi"/>
          <w:b/>
          <w:bCs/>
          <w:strike/>
          <w:color w:val="000000"/>
          <w:bdr w:val="none" w:sz="0" w:space="0" w:color="auto" w:frame="1"/>
          <w:lang w:eastAsia="it-IT"/>
        </w:rPr>
        <w:t>53</w:t>
      </w:r>
      <w:r w:rsidRPr="00052E9C">
        <w:rPr>
          <w:rFonts w:eastAsia="Times New Roman" w:cstheme="minorHAnsi"/>
          <w:b/>
          <w:bCs/>
          <w:color w:val="000000"/>
          <w:lang w:eastAsia="it-IT"/>
        </w:rPr>
        <w:t> 46</w:t>
      </w:r>
      <w:r w:rsidRPr="00052E9C">
        <w:rPr>
          <w:rFonts w:eastAsia="Times New Roman" w:cstheme="minorHAnsi"/>
          <w:color w:val="000000"/>
          <w:lang w:eastAsia="it-IT"/>
        </w:rPr>
        <w:t xml:space="preserve">(5) il rientro sulla scuola di precedente titolarità </w:t>
      </w:r>
      <w:r w:rsidRPr="00052E9C">
        <w:rPr>
          <w:rFonts w:cstheme="minorHAnsi"/>
          <w:color w:val="000000"/>
          <w:shd w:val="clear" w:color="auto" w:fill="FFFFFF"/>
        </w:rPr>
        <w:t>è consentito su tutte le aree professionali richieste a domanda.</w:t>
      </w:r>
    </w:p>
    <w:p w:rsidR="00E2026B" w:rsidRPr="00052E9C" w:rsidRDefault="00E2026B">
      <w:pPr>
        <w:rPr>
          <w:rFonts w:cstheme="minorHAnsi"/>
        </w:rPr>
      </w:pPr>
    </w:p>
    <w:sectPr w:rsidR="00E2026B" w:rsidRPr="00052E9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49" w:rsidRDefault="000A5C49" w:rsidP="000A5C49">
      <w:pPr>
        <w:spacing w:after="0" w:line="240" w:lineRule="auto"/>
      </w:pPr>
      <w:r>
        <w:separator/>
      </w:r>
    </w:p>
  </w:endnote>
  <w:endnote w:type="continuationSeparator" w:id="0">
    <w:p w:rsidR="000A5C49" w:rsidRDefault="000A5C49" w:rsidP="000A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49" w:rsidRDefault="000A5C49" w:rsidP="000A5C49">
      <w:pPr>
        <w:spacing w:after="0" w:line="240" w:lineRule="auto"/>
      </w:pPr>
      <w:r>
        <w:separator/>
      </w:r>
    </w:p>
  </w:footnote>
  <w:footnote w:type="continuationSeparator" w:id="0">
    <w:p w:rsidR="000A5C49" w:rsidRDefault="000A5C49" w:rsidP="000A5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8A6"/>
    <w:multiLevelType w:val="multilevel"/>
    <w:tmpl w:val="AA1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673"/>
    <w:multiLevelType w:val="multilevel"/>
    <w:tmpl w:val="1EF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37E"/>
    <w:multiLevelType w:val="multilevel"/>
    <w:tmpl w:val="DB8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F467D"/>
    <w:multiLevelType w:val="multilevel"/>
    <w:tmpl w:val="DF8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418B1"/>
    <w:multiLevelType w:val="multilevel"/>
    <w:tmpl w:val="CF2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F4EC6"/>
    <w:multiLevelType w:val="multilevel"/>
    <w:tmpl w:val="AD5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4E1D"/>
    <w:multiLevelType w:val="multilevel"/>
    <w:tmpl w:val="0A2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402EE"/>
    <w:multiLevelType w:val="multilevel"/>
    <w:tmpl w:val="16E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16F3"/>
    <w:multiLevelType w:val="multilevel"/>
    <w:tmpl w:val="2E2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766CE"/>
    <w:multiLevelType w:val="multilevel"/>
    <w:tmpl w:val="982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27879"/>
    <w:multiLevelType w:val="multilevel"/>
    <w:tmpl w:val="061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C12FB"/>
    <w:multiLevelType w:val="hybridMultilevel"/>
    <w:tmpl w:val="A5F8B8E6"/>
    <w:lvl w:ilvl="0" w:tplc="6B32B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314CD3"/>
    <w:multiLevelType w:val="multilevel"/>
    <w:tmpl w:val="F18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94677"/>
    <w:multiLevelType w:val="multilevel"/>
    <w:tmpl w:val="2C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1379D"/>
    <w:multiLevelType w:val="multilevel"/>
    <w:tmpl w:val="84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3"/>
  </w:num>
  <w:num w:numId="4">
    <w:abstractNumId w:val="1"/>
  </w:num>
  <w:num w:numId="5">
    <w:abstractNumId w:val="12"/>
  </w:num>
  <w:num w:numId="6">
    <w:abstractNumId w:val="8"/>
  </w:num>
  <w:num w:numId="7">
    <w:abstractNumId w:val="4"/>
  </w:num>
  <w:num w:numId="8">
    <w:abstractNumId w:val="6"/>
  </w:num>
  <w:num w:numId="9">
    <w:abstractNumId w:val="14"/>
  </w:num>
  <w:num w:numId="10">
    <w:abstractNumId w:val="7"/>
  </w:num>
  <w:num w:numId="11">
    <w:abstractNumId w:val="9"/>
  </w:num>
  <w:num w:numId="12">
    <w:abstractNumId w:val="3"/>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6B"/>
    <w:rsid w:val="00035890"/>
    <w:rsid w:val="00052E9C"/>
    <w:rsid w:val="000703A4"/>
    <w:rsid w:val="000A5C49"/>
    <w:rsid w:val="002804CE"/>
    <w:rsid w:val="002C303C"/>
    <w:rsid w:val="004E57BC"/>
    <w:rsid w:val="0054292A"/>
    <w:rsid w:val="00575F43"/>
    <w:rsid w:val="00592CFB"/>
    <w:rsid w:val="00603020"/>
    <w:rsid w:val="007E74EE"/>
    <w:rsid w:val="00C74AC2"/>
    <w:rsid w:val="00CE6059"/>
    <w:rsid w:val="00D676C5"/>
    <w:rsid w:val="00E2026B"/>
    <w:rsid w:val="00F4048B"/>
    <w:rsid w:val="00F91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EB6E-54BB-48FD-B9A1-B9A0444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20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26B"/>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E2026B"/>
  </w:style>
  <w:style w:type="paragraph" w:styleId="NormaleWeb">
    <w:name w:val="Normal (Web)"/>
    <w:basedOn w:val="Normale"/>
    <w:uiPriority w:val="99"/>
    <w:semiHidden/>
    <w:unhideWhenUsed/>
    <w:rsid w:val="00E20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2026B"/>
  </w:style>
  <w:style w:type="character" w:styleId="Enfasigrassetto">
    <w:name w:val="Strong"/>
    <w:basedOn w:val="Carpredefinitoparagrafo"/>
    <w:uiPriority w:val="22"/>
    <w:qFormat/>
    <w:rsid w:val="00E2026B"/>
    <w:rPr>
      <w:b/>
      <w:bCs/>
    </w:rPr>
  </w:style>
  <w:style w:type="character" w:styleId="Enfasicorsivo">
    <w:name w:val="Emphasis"/>
    <w:basedOn w:val="Carpredefinitoparagrafo"/>
    <w:uiPriority w:val="20"/>
    <w:qFormat/>
    <w:rsid w:val="00E2026B"/>
    <w:rPr>
      <w:i/>
      <w:iCs/>
    </w:rPr>
  </w:style>
  <w:style w:type="character" w:styleId="Collegamentoipertestuale">
    <w:name w:val="Hyperlink"/>
    <w:basedOn w:val="Carpredefinitoparagrafo"/>
    <w:uiPriority w:val="99"/>
    <w:semiHidden/>
    <w:unhideWhenUsed/>
    <w:rsid w:val="00E2026B"/>
    <w:rPr>
      <w:color w:val="0000FF"/>
      <w:u w:val="single"/>
    </w:rPr>
  </w:style>
  <w:style w:type="character" w:styleId="Collegamentovisitato">
    <w:name w:val="FollowedHyperlink"/>
    <w:basedOn w:val="Carpredefinitoparagrafo"/>
    <w:uiPriority w:val="99"/>
    <w:semiHidden/>
    <w:unhideWhenUsed/>
    <w:rsid w:val="00E2026B"/>
    <w:rPr>
      <w:color w:val="800080"/>
      <w:u w:val="single"/>
    </w:rPr>
  </w:style>
  <w:style w:type="paragraph" w:customStyle="1" w:styleId="Default">
    <w:name w:val="Default"/>
    <w:rsid w:val="00F4048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Paragrafoelenco">
    <w:name w:val="List Paragraph"/>
    <w:basedOn w:val="Normale"/>
    <w:uiPriority w:val="34"/>
    <w:qFormat/>
    <w:rsid w:val="004E57BC"/>
    <w:pPr>
      <w:spacing w:after="200" w:line="276" w:lineRule="auto"/>
      <w:ind w:left="720"/>
      <w:contextualSpacing/>
    </w:pPr>
    <w:rPr>
      <w:rFonts w:eastAsiaTheme="minorEastAsia"/>
      <w:lang w:eastAsia="it-IT"/>
    </w:rPr>
  </w:style>
  <w:style w:type="paragraph" w:styleId="Intestazione">
    <w:name w:val="header"/>
    <w:basedOn w:val="Normale"/>
    <w:link w:val="IntestazioneCarattere"/>
    <w:uiPriority w:val="99"/>
    <w:unhideWhenUsed/>
    <w:rsid w:val="000A5C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5C49"/>
  </w:style>
  <w:style w:type="paragraph" w:styleId="Pidipagina">
    <w:name w:val="footer"/>
    <w:basedOn w:val="Normale"/>
    <w:link w:val="PidipaginaCarattere"/>
    <w:uiPriority w:val="99"/>
    <w:unhideWhenUsed/>
    <w:rsid w:val="000A5C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5580">
      <w:bodyDiv w:val="1"/>
      <w:marLeft w:val="0"/>
      <w:marRight w:val="0"/>
      <w:marTop w:val="0"/>
      <w:marBottom w:val="0"/>
      <w:divBdr>
        <w:top w:val="none" w:sz="0" w:space="0" w:color="auto"/>
        <w:left w:val="none" w:sz="0" w:space="0" w:color="auto"/>
        <w:bottom w:val="none" w:sz="0" w:space="0" w:color="auto"/>
        <w:right w:val="none" w:sz="0" w:space="0" w:color="auto"/>
      </w:divBdr>
      <w:divsChild>
        <w:div w:id="515196034">
          <w:marLeft w:val="0"/>
          <w:marRight w:val="0"/>
          <w:marTop w:val="0"/>
          <w:marBottom w:val="0"/>
          <w:divBdr>
            <w:top w:val="none" w:sz="0" w:space="0" w:color="auto"/>
            <w:left w:val="none" w:sz="0" w:space="0" w:color="auto"/>
            <w:bottom w:val="none" w:sz="0" w:space="0" w:color="auto"/>
            <w:right w:val="none" w:sz="0" w:space="0" w:color="auto"/>
          </w:divBdr>
        </w:div>
        <w:div w:id="1844081931">
          <w:marLeft w:val="0"/>
          <w:marRight w:val="0"/>
          <w:marTop w:val="0"/>
          <w:marBottom w:val="0"/>
          <w:divBdr>
            <w:top w:val="none" w:sz="0" w:space="0" w:color="auto"/>
            <w:left w:val="none" w:sz="0" w:space="0" w:color="auto"/>
            <w:bottom w:val="none" w:sz="0" w:space="0" w:color="auto"/>
            <w:right w:val="none" w:sz="0" w:space="0" w:color="auto"/>
          </w:divBdr>
        </w:div>
        <w:div w:id="714432648">
          <w:marLeft w:val="0"/>
          <w:marRight w:val="0"/>
          <w:marTop w:val="0"/>
          <w:marBottom w:val="0"/>
          <w:divBdr>
            <w:top w:val="none" w:sz="0" w:space="0" w:color="auto"/>
            <w:left w:val="none" w:sz="0" w:space="0" w:color="auto"/>
            <w:bottom w:val="none" w:sz="0" w:space="0" w:color="auto"/>
            <w:right w:val="none" w:sz="0" w:space="0" w:color="auto"/>
          </w:divBdr>
          <w:divsChild>
            <w:div w:id="1253707420">
              <w:marLeft w:val="0"/>
              <w:marRight w:val="0"/>
              <w:marTop w:val="0"/>
              <w:marBottom w:val="0"/>
              <w:divBdr>
                <w:top w:val="none" w:sz="0" w:space="0" w:color="auto"/>
                <w:left w:val="none" w:sz="0" w:space="0" w:color="auto"/>
                <w:bottom w:val="none" w:sz="0" w:space="0" w:color="auto"/>
                <w:right w:val="none" w:sz="0" w:space="0" w:color="auto"/>
              </w:divBdr>
            </w:div>
            <w:div w:id="3325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4743</Words>
  <Characters>27038</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Seven</cp:lastModifiedBy>
  <cp:revision>14</cp:revision>
  <dcterms:created xsi:type="dcterms:W3CDTF">2017-02-05T17:18:00Z</dcterms:created>
  <dcterms:modified xsi:type="dcterms:W3CDTF">2017-02-10T08:42:00Z</dcterms:modified>
</cp:coreProperties>
</file>